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2A" w:rsidRPr="00E546A8" w:rsidRDefault="00642E2A">
      <w:pPr>
        <w:pStyle w:val="Title"/>
        <w:spacing w:before="120"/>
        <w:rPr>
          <w:rFonts w:ascii="Times New Roman Bold" w:hAnsi="Times New Roman Bold"/>
          <w:caps/>
          <w:sz w:val="24"/>
          <w:szCs w:val="24"/>
        </w:rPr>
      </w:pPr>
      <w:r w:rsidRPr="00E546A8">
        <w:rPr>
          <w:rFonts w:ascii="Times New Roman Bold" w:hAnsi="Times New Roman Bold"/>
          <w:caps/>
          <w:sz w:val="24"/>
          <w:szCs w:val="24"/>
        </w:rPr>
        <w:t xml:space="preserve">Degvielas piegādes līgums </w:t>
      </w:r>
    </w:p>
    <w:p w:rsidR="00642E2A" w:rsidRPr="00E546A8" w:rsidRDefault="00642E2A">
      <w:pPr>
        <w:spacing w:before="120" w:after="120"/>
        <w:jc w:val="both"/>
        <w:rPr>
          <w:sz w:val="24"/>
          <w:lang w:val="lv-LV"/>
        </w:rPr>
      </w:pPr>
    </w:p>
    <w:p w:rsidR="00642E2A" w:rsidRPr="00E546A8" w:rsidRDefault="00BD7F3B">
      <w:pPr>
        <w:spacing w:before="120" w:after="120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Daugavpilī, </w:t>
      </w:r>
      <w:r w:rsidR="00642E2A" w:rsidRPr="00E546A8">
        <w:rPr>
          <w:sz w:val="24"/>
          <w:szCs w:val="24"/>
          <w:lang w:val="lv-LV"/>
        </w:rPr>
        <w:t>20</w:t>
      </w:r>
      <w:r w:rsidR="00060E4D" w:rsidRPr="00E546A8">
        <w:rPr>
          <w:sz w:val="24"/>
          <w:szCs w:val="24"/>
          <w:lang w:val="lv-LV"/>
        </w:rPr>
        <w:t>1</w:t>
      </w:r>
      <w:r w:rsidR="00956DA0" w:rsidRPr="00E546A8">
        <w:rPr>
          <w:sz w:val="24"/>
          <w:szCs w:val="24"/>
          <w:lang w:val="lv-LV"/>
        </w:rPr>
        <w:t>3</w:t>
      </w:r>
      <w:r w:rsidR="00642E2A" w:rsidRPr="00E546A8">
        <w:rPr>
          <w:sz w:val="24"/>
          <w:szCs w:val="24"/>
          <w:lang w:val="lv-LV"/>
        </w:rPr>
        <w:t xml:space="preserve">.gada </w:t>
      </w:r>
      <w:r w:rsidR="005F64FC">
        <w:rPr>
          <w:sz w:val="24"/>
          <w:szCs w:val="24"/>
          <w:lang w:val="lv-LV"/>
        </w:rPr>
        <w:t>20</w:t>
      </w:r>
      <w:r w:rsidR="00642E2A" w:rsidRPr="00E546A8">
        <w:rPr>
          <w:sz w:val="24"/>
          <w:szCs w:val="24"/>
          <w:lang w:val="lv-LV"/>
        </w:rPr>
        <w:t>.</w:t>
      </w:r>
      <w:r w:rsidR="003432D5">
        <w:rPr>
          <w:sz w:val="24"/>
          <w:szCs w:val="24"/>
          <w:lang w:val="lv-LV"/>
        </w:rPr>
        <w:t>decembrī</w:t>
      </w:r>
    </w:p>
    <w:p w:rsidR="00642E2A" w:rsidRPr="00E546A8" w:rsidRDefault="00642E2A">
      <w:pPr>
        <w:spacing w:before="120" w:after="120"/>
        <w:ind w:firstLine="720"/>
        <w:jc w:val="both"/>
        <w:rPr>
          <w:b/>
          <w:bCs/>
          <w:sz w:val="24"/>
          <w:szCs w:val="24"/>
          <w:lang w:val="lv-LV"/>
        </w:rPr>
      </w:pPr>
    </w:p>
    <w:p w:rsidR="00BD7F3B" w:rsidRPr="00E546A8" w:rsidRDefault="00DC4588" w:rsidP="00DE0276">
      <w:pPr>
        <w:spacing w:after="120"/>
        <w:jc w:val="both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ab/>
      </w:r>
      <w:r w:rsidR="00642E2A" w:rsidRPr="00E546A8">
        <w:rPr>
          <w:b/>
          <w:bCs/>
          <w:sz w:val="24"/>
          <w:szCs w:val="24"/>
          <w:lang w:val="lv-LV"/>
        </w:rPr>
        <w:t>Daugavpils pilsētas dome</w:t>
      </w:r>
      <w:r w:rsidR="00642E2A" w:rsidRPr="00E546A8">
        <w:rPr>
          <w:sz w:val="24"/>
          <w:szCs w:val="24"/>
          <w:lang w:val="lv-LV"/>
        </w:rPr>
        <w:t xml:space="preserve">, </w:t>
      </w:r>
      <w:proofErr w:type="spellStart"/>
      <w:r w:rsidR="00BD7F3B" w:rsidRPr="00E546A8">
        <w:rPr>
          <w:sz w:val="24"/>
          <w:szCs w:val="24"/>
          <w:lang w:val="lv-LV"/>
        </w:rPr>
        <w:t>reģ</w:t>
      </w:r>
      <w:proofErr w:type="spellEnd"/>
      <w:r w:rsidR="00BD7F3B" w:rsidRPr="00E546A8">
        <w:rPr>
          <w:sz w:val="24"/>
          <w:szCs w:val="24"/>
          <w:lang w:val="lv-LV"/>
        </w:rPr>
        <w:t>. Nr.90000077325, juridiskā</w:t>
      </w:r>
      <w:r w:rsidR="00642E2A" w:rsidRPr="00E546A8">
        <w:rPr>
          <w:sz w:val="24"/>
          <w:szCs w:val="24"/>
          <w:lang w:val="lv-LV"/>
        </w:rPr>
        <w:t xml:space="preserve"> adrese</w:t>
      </w:r>
      <w:r w:rsidR="00BD7F3B" w:rsidRPr="00E546A8">
        <w:rPr>
          <w:sz w:val="24"/>
          <w:szCs w:val="24"/>
          <w:lang w:val="lv-LV"/>
        </w:rPr>
        <w:t>:</w:t>
      </w:r>
      <w:r w:rsidR="00642E2A" w:rsidRPr="00E546A8">
        <w:rPr>
          <w:sz w:val="24"/>
          <w:szCs w:val="24"/>
          <w:lang w:val="lv-LV"/>
        </w:rPr>
        <w:t xml:space="preserve"> K.Valdemāra iel</w:t>
      </w:r>
      <w:r w:rsidR="00BD7F3B" w:rsidRPr="00E546A8">
        <w:rPr>
          <w:sz w:val="24"/>
          <w:szCs w:val="24"/>
          <w:lang w:val="lv-LV"/>
        </w:rPr>
        <w:t>a</w:t>
      </w:r>
      <w:r w:rsidR="00642E2A" w:rsidRPr="00E546A8">
        <w:rPr>
          <w:sz w:val="24"/>
          <w:szCs w:val="24"/>
          <w:lang w:val="lv-LV"/>
        </w:rPr>
        <w:t xml:space="preserve"> 1, Daugavpil</w:t>
      </w:r>
      <w:r w:rsidR="00BD7F3B" w:rsidRPr="00E546A8">
        <w:rPr>
          <w:sz w:val="24"/>
          <w:szCs w:val="24"/>
          <w:lang w:val="lv-LV"/>
        </w:rPr>
        <w:t>s</w:t>
      </w:r>
      <w:r w:rsidR="00F20759" w:rsidRPr="00E546A8">
        <w:rPr>
          <w:sz w:val="24"/>
          <w:szCs w:val="24"/>
          <w:lang w:val="lv-LV"/>
        </w:rPr>
        <w:t xml:space="preserve"> (turpmāk – </w:t>
      </w:r>
      <w:r w:rsidR="00F20759" w:rsidRPr="00E546A8">
        <w:rPr>
          <w:b/>
          <w:bCs/>
          <w:sz w:val="24"/>
          <w:szCs w:val="24"/>
          <w:lang w:val="lv-LV"/>
        </w:rPr>
        <w:t>Pasūtītājs</w:t>
      </w:r>
      <w:r w:rsidR="00F20759" w:rsidRPr="00E546A8">
        <w:rPr>
          <w:bCs/>
          <w:sz w:val="24"/>
          <w:szCs w:val="24"/>
          <w:lang w:val="lv-LV"/>
        </w:rPr>
        <w:t>)</w:t>
      </w:r>
      <w:r w:rsidR="00642E2A" w:rsidRPr="00E546A8">
        <w:rPr>
          <w:sz w:val="24"/>
          <w:szCs w:val="24"/>
          <w:lang w:val="lv-LV"/>
        </w:rPr>
        <w:t xml:space="preserve">, Domes </w:t>
      </w:r>
      <w:r w:rsidR="00956DA0" w:rsidRPr="00E546A8">
        <w:rPr>
          <w:sz w:val="24"/>
          <w:szCs w:val="24"/>
          <w:lang w:val="lv-LV"/>
        </w:rPr>
        <w:t>izpilddirektora</w:t>
      </w:r>
      <w:r w:rsidR="00642E2A" w:rsidRPr="00E546A8">
        <w:rPr>
          <w:sz w:val="24"/>
          <w:szCs w:val="24"/>
          <w:lang w:val="lv-LV"/>
        </w:rPr>
        <w:t xml:space="preserve"> </w:t>
      </w:r>
      <w:r w:rsidR="00956DA0" w:rsidRPr="00E546A8">
        <w:rPr>
          <w:sz w:val="24"/>
          <w:szCs w:val="24"/>
          <w:lang w:val="lv-LV"/>
        </w:rPr>
        <w:t>Andreja Kursīša</w:t>
      </w:r>
      <w:r w:rsidR="00642E2A" w:rsidRPr="00E546A8">
        <w:rPr>
          <w:sz w:val="24"/>
          <w:szCs w:val="24"/>
          <w:lang w:val="lv-LV"/>
        </w:rPr>
        <w:t xml:space="preserve"> personā, </w:t>
      </w:r>
      <w:r w:rsidR="00BD7F3B" w:rsidRPr="00E546A8">
        <w:rPr>
          <w:sz w:val="24"/>
          <w:szCs w:val="24"/>
          <w:lang w:val="lv-LV"/>
        </w:rPr>
        <w:t>kur</w:t>
      </w:r>
      <w:r w:rsidR="005F64FC">
        <w:rPr>
          <w:sz w:val="24"/>
          <w:szCs w:val="24"/>
          <w:lang w:val="lv-LV"/>
        </w:rPr>
        <w:t>š</w:t>
      </w:r>
      <w:r w:rsidR="00BD7F3B" w:rsidRPr="00E546A8">
        <w:rPr>
          <w:sz w:val="24"/>
          <w:szCs w:val="24"/>
          <w:lang w:val="lv-LV"/>
        </w:rPr>
        <w:t xml:space="preserve"> rīkojas pamatojoties uz Daugavpils pilsētas domes 2005.gada 11.augusta saistošo noteikumu Nr.5 „Daugavpils pilsētas pašvaldība</w:t>
      </w:r>
      <w:r w:rsidR="00F20759" w:rsidRPr="00E546A8">
        <w:rPr>
          <w:sz w:val="24"/>
          <w:szCs w:val="24"/>
          <w:lang w:val="lv-LV"/>
        </w:rPr>
        <w:t xml:space="preserve">s nolikums” </w:t>
      </w:r>
      <w:r w:rsidR="002364DD" w:rsidRPr="00E546A8">
        <w:rPr>
          <w:sz w:val="24"/>
          <w:szCs w:val="24"/>
          <w:lang w:val="lv-LV"/>
        </w:rPr>
        <w:t>25.</w:t>
      </w:r>
      <w:r w:rsidR="002364DD" w:rsidRPr="00E546A8">
        <w:rPr>
          <w:sz w:val="24"/>
          <w:szCs w:val="24"/>
          <w:vertAlign w:val="superscript"/>
          <w:lang w:val="lv-LV"/>
        </w:rPr>
        <w:t>1</w:t>
      </w:r>
      <w:r w:rsidR="002364DD" w:rsidRPr="00E546A8">
        <w:rPr>
          <w:sz w:val="24"/>
          <w:szCs w:val="24"/>
          <w:lang w:val="lv-LV"/>
        </w:rPr>
        <w:t xml:space="preserve"> </w:t>
      </w:r>
      <w:r w:rsidR="00BD7F3B" w:rsidRPr="00E546A8">
        <w:rPr>
          <w:sz w:val="24"/>
          <w:szCs w:val="24"/>
          <w:lang w:val="lv-LV"/>
        </w:rPr>
        <w:t>punkta pamata</w:t>
      </w:r>
      <w:r w:rsidR="00642E2A" w:rsidRPr="00E546A8">
        <w:rPr>
          <w:sz w:val="24"/>
          <w:szCs w:val="24"/>
          <w:lang w:val="lv-LV"/>
        </w:rPr>
        <w:t xml:space="preserve">, no vienas puses, un </w:t>
      </w:r>
    </w:p>
    <w:p w:rsidR="00642E2A" w:rsidRPr="00E546A8" w:rsidRDefault="00DC4588" w:rsidP="00DE0276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ab/>
      </w:r>
      <w:r w:rsidR="00A23F13" w:rsidRPr="00E546A8">
        <w:rPr>
          <w:b/>
          <w:sz w:val="24"/>
          <w:szCs w:val="24"/>
          <w:lang w:val="lv-LV"/>
        </w:rPr>
        <w:t>Sabiedrība ar ierobežotu atbildību “</w:t>
      </w:r>
      <w:proofErr w:type="spellStart"/>
      <w:r w:rsidR="00A23F13" w:rsidRPr="00E546A8">
        <w:rPr>
          <w:b/>
          <w:sz w:val="24"/>
          <w:szCs w:val="24"/>
          <w:lang w:val="lv-LV"/>
        </w:rPr>
        <w:t>LUKoil</w:t>
      </w:r>
      <w:proofErr w:type="spellEnd"/>
      <w:r w:rsidR="00A23F13" w:rsidRPr="00E546A8">
        <w:rPr>
          <w:b/>
          <w:sz w:val="24"/>
          <w:szCs w:val="24"/>
          <w:lang w:val="lv-LV"/>
        </w:rPr>
        <w:t xml:space="preserve"> Baltija R</w:t>
      </w:r>
      <w:r w:rsidR="00A23F13" w:rsidRPr="00E546A8">
        <w:rPr>
          <w:b/>
          <w:bCs/>
          <w:sz w:val="24"/>
          <w:szCs w:val="24"/>
          <w:lang w:val="lv-LV"/>
        </w:rPr>
        <w:t>”</w:t>
      </w:r>
      <w:r w:rsidR="00A23F13" w:rsidRPr="00E546A8">
        <w:rPr>
          <w:sz w:val="24"/>
          <w:szCs w:val="24"/>
          <w:lang w:val="lv-LV"/>
        </w:rPr>
        <w:t xml:space="preserve">, </w:t>
      </w:r>
      <w:proofErr w:type="spellStart"/>
      <w:r w:rsidR="00A23F13" w:rsidRPr="00E546A8">
        <w:rPr>
          <w:sz w:val="24"/>
          <w:szCs w:val="24"/>
          <w:lang w:val="lv-LV"/>
        </w:rPr>
        <w:t>reģ</w:t>
      </w:r>
      <w:proofErr w:type="spellEnd"/>
      <w:r w:rsidR="00A23F13" w:rsidRPr="00E546A8">
        <w:rPr>
          <w:sz w:val="24"/>
          <w:szCs w:val="24"/>
          <w:lang w:val="lv-LV"/>
        </w:rPr>
        <w:t xml:space="preserve">. Nr.40003134777, juridiskā adrese Alīses iela 3, Rīga (turpmāk – </w:t>
      </w:r>
      <w:r w:rsidR="00A23F13" w:rsidRPr="00E546A8">
        <w:rPr>
          <w:b/>
          <w:bCs/>
          <w:sz w:val="24"/>
          <w:szCs w:val="24"/>
          <w:lang w:val="lv-LV"/>
        </w:rPr>
        <w:t>Piegādātājs</w:t>
      </w:r>
      <w:r w:rsidR="00A23F13" w:rsidRPr="00E546A8">
        <w:rPr>
          <w:bCs/>
          <w:sz w:val="24"/>
          <w:szCs w:val="24"/>
          <w:lang w:val="lv-LV"/>
        </w:rPr>
        <w:t>)</w:t>
      </w:r>
      <w:r w:rsidR="00A23F13" w:rsidRPr="00E546A8">
        <w:rPr>
          <w:sz w:val="24"/>
          <w:szCs w:val="24"/>
          <w:lang w:val="lv-LV"/>
        </w:rPr>
        <w:t xml:space="preserve">, tās valdes priekšsēdētāja </w:t>
      </w:r>
      <w:proofErr w:type="spellStart"/>
      <w:r w:rsidR="00A23F13" w:rsidRPr="00E546A8">
        <w:rPr>
          <w:sz w:val="24"/>
          <w:szCs w:val="24"/>
          <w:lang w:val="lv-LV"/>
        </w:rPr>
        <w:t>Igna</w:t>
      </w:r>
      <w:r w:rsidR="001E40CC">
        <w:rPr>
          <w:sz w:val="24"/>
          <w:szCs w:val="24"/>
          <w:lang w:val="lv-LV"/>
        </w:rPr>
        <w:t>s</w:t>
      </w:r>
      <w:proofErr w:type="spellEnd"/>
      <w:r w:rsidR="00A23F13" w:rsidRPr="00E546A8">
        <w:rPr>
          <w:sz w:val="24"/>
          <w:szCs w:val="24"/>
          <w:lang w:val="lv-LV"/>
        </w:rPr>
        <w:t xml:space="preserve"> </w:t>
      </w:r>
      <w:proofErr w:type="spellStart"/>
      <w:r w:rsidR="00A23F13" w:rsidRPr="00E546A8">
        <w:rPr>
          <w:sz w:val="24"/>
          <w:szCs w:val="24"/>
          <w:lang w:val="lv-LV"/>
        </w:rPr>
        <w:t>Jurko</w:t>
      </w:r>
      <w:r w:rsidR="001E40CC">
        <w:rPr>
          <w:sz w:val="24"/>
          <w:szCs w:val="24"/>
          <w:lang w:val="lv-LV"/>
        </w:rPr>
        <w:t>nis</w:t>
      </w:r>
      <w:proofErr w:type="spellEnd"/>
      <w:r w:rsidR="00A23F13" w:rsidRPr="00E546A8">
        <w:rPr>
          <w:sz w:val="24"/>
          <w:szCs w:val="24"/>
          <w:lang w:val="lv-LV"/>
        </w:rPr>
        <w:t xml:space="preserve"> personā</w:t>
      </w:r>
      <w:r w:rsidR="00642E2A" w:rsidRPr="00E546A8">
        <w:rPr>
          <w:sz w:val="24"/>
          <w:szCs w:val="24"/>
          <w:lang w:val="lv-LV"/>
        </w:rPr>
        <w:t xml:space="preserve">, kurš rīkojas </w:t>
      </w:r>
      <w:r w:rsidR="00A23F13" w:rsidRPr="00E546A8">
        <w:rPr>
          <w:sz w:val="24"/>
          <w:szCs w:val="24"/>
          <w:lang w:val="lv-LV"/>
        </w:rPr>
        <w:t>saskaņā ar Statūtiem</w:t>
      </w:r>
      <w:r w:rsidR="00642E2A" w:rsidRPr="00E546A8">
        <w:rPr>
          <w:sz w:val="24"/>
          <w:szCs w:val="24"/>
          <w:lang w:val="lv-LV"/>
        </w:rPr>
        <w:t>, no o</w:t>
      </w:r>
      <w:r w:rsidR="00C93804" w:rsidRPr="00E546A8">
        <w:rPr>
          <w:sz w:val="24"/>
          <w:szCs w:val="24"/>
          <w:lang w:val="lv-LV"/>
        </w:rPr>
        <w:t>tras puses</w:t>
      </w:r>
      <w:r w:rsidR="00DE0276" w:rsidRPr="00E546A8">
        <w:rPr>
          <w:sz w:val="24"/>
          <w:szCs w:val="24"/>
          <w:lang w:val="lv-LV"/>
        </w:rPr>
        <w:t xml:space="preserve">, </w:t>
      </w:r>
      <w:r w:rsidR="00F20759" w:rsidRPr="00E546A8">
        <w:rPr>
          <w:sz w:val="24"/>
          <w:szCs w:val="24"/>
          <w:lang w:val="lv-LV"/>
        </w:rPr>
        <w:t xml:space="preserve">pamatojoties uz </w:t>
      </w:r>
      <w:r w:rsidR="002364DD" w:rsidRPr="00E546A8">
        <w:rPr>
          <w:sz w:val="24"/>
          <w:szCs w:val="24"/>
          <w:lang w:val="lv-LV"/>
        </w:rPr>
        <w:t>iepirkuma</w:t>
      </w:r>
      <w:r w:rsidR="00642E2A" w:rsidRPr="00E546A8">
        <w:rPr>
          <w:sz w:val="24"/>
          <w:szCs w:val="24"/>
          <w:lang w:val="lv-LV"/>
        </w:rPr>
        <w:t xml:space="preserve"> “Degvielas </w:t>
      </w:r>
      <w:r w:rsidR="002364DD" w:rsidRPr="00E546A8">
        <w:rPr>
          <w:sz w:val="24"/>
          <w:szCs w:val="24"/>
          <w:lang w:val="lv-LV"/>
        </w:rPr>
        <w:t>p</w:t>
      </w:r>
      <w:r w:rsidR="00642E2A" w:rsidRPr="00E546A8">
        <w:rPr>
          <w:sz w:val="24"/>
          <w:szCs w:val="24"/>
          <w:lang w:val="lv-LV"/>
        </w:rPr>
        <w:t xml:space="preserve">iegāde </w:t>
      </w:r>
      <w:r w:rsidR="002364DD" w:rsidRPr="00E546A8">
        <w:rPr>
          <w:sz w:val="24"/>
          <w:szCs w:val="24"/>
          <w:lang w:val="lv-LV"/>
        </w:rPr>
        <w:t>Daugavpils pilsētas domei 2014.gadā</w:t>
      </w:r>
      <w:r w:rsidR="00F20759" w:rsidRPr="00E546A8">
        <w:rPr>
          <w:sz w:val="24"/>
          <w:szCs w:val="24"/>
          <w:lang w:val="lv-LV"/>
        </w:rPr>
        <w:t xml:space="preserve">” identifikācijas </w:t>
      </w:r>
      <w:proofErr w:type="spellStart"/>
      <w:r w:rsidR="00F20759" w:rsidRPr="00E546A8">
        <w:rPr>
          <w:sz w:val="24"/>
          <w:szCs w:val="24"/>
          <w:lang w:val="lv-LV"/>
        </w:rPr>
        <w:t>Nr.</w:t>
      </w:r>
      <w:r w:rsidR="00642E2A" w:rsidRPr="00E546A8">
        <w:rPr>
          <w:sz w:val="24"/>
          <w:szCs w:val="24"/>
          <w:lang w:val="lv-LV"/>
        </w:rPr>
        <w:t>DPD</w:t>
      </w:r>
      <w:proofErr w:type="spellEnd"/>
      <w:r w:rsidR="00642E2A" w:rsidRPr="00E546A8">
        <w:rPr>
          <w:sz w:val="24"/>
          <w:szCs w:val="24"/>
          <w:lang w:val="lv-LV"/>
        </w:rPr>
        <w:t xml:space="preserve"> 201</w:t>
      </w:r>
      <w:r w:rsidR="00C93804" w:rsidRPr="00E546A8">
        <w:rPr>
          <w:sz w:val="24"/>
          <w:szCs w:val="24"/>
          <w:lang w:val="lv-LV"/>
        </w:rPr>
        <w:t>3</w:t>
      </w:r>
      <w:r w:rsidR="00642E2A" w:rsidRPr="00E546A8">
        <w:rPr>
          <w:sz w:val="24"/>
          <w:szCs w:val="24"/>
          <w:lang w:val="lv-LV"/>
        </w:rPr>
        <w:t>/</w:t>
      </w:r>
      <w:r w:rsidR="00C93804" w:rsidRPr="00E546A8">
        <w:rPr>
          <w:sz w:val="24"/>
          <w:szCs w:val="24"/>
          <w:lang w:val="lv-LV"/>
        </w:rPr>
        <w:t>29</w:t>
      </w:r>
      <w:r w:rsidR="00642E2A" w:rsidRPr="00E546A8">
        <w:rPr>
          <w:sz w:val="24"/>
          <w:szCs w:val="24"/>
          <w:lang w:val="lv-LV"/>
        </w:rPr>
        <w:t xml:space="preserve"> (turpmāk </w:t>
      </w:r>
      <w:r w:rsidR="00BD7F3B" w:rsidRPr="00E546A8">
        <w:rPr>
          <w:sz w:val="24"/>
          <w:szCs w:val="24"/>
          <w:lang w:val="lv-LV"/>
        </w:rPr>
        <w:t>–</w:t>
      </w:r>
      <w:r w:rsidR="00642E2A" w:rsidRPr="00E546A8">
        <w:rPr>
          <w:sz w:val="24"/>
          <w:szCs w:val="24"/>
          <w:lang w:val="lv-LV"/>
        </w:rPr>
        <w:t xml:space="preserve"> Konkurss), rezultātiem un saskaņā ar finanšu piedāvājuma nosacījumiem, slēdz šādu līgumu:</w:t>
      </w:r>
    </w:p>
    <w:p w:rsidR="00C7367B" w:rsidRPr="00E546A8" w:rsidRDefault="00C7367B" w:rsidP="00C7367B">
      <w:pPr>
        <w:ind w:firstLine="720"/>
        <w:jc w:val="both"/>
        <w:rPr>
          <w:sz w:val="24"/>
          <w:szCs w:val="24"/>
          <w:lang w:val="lv-LV"/>
        </w:rPr>
      </w:pPr>
    </w:p>
    <w:p w:rsidR="00642E2A" w:rsidRPr="00E546A8" w:rsidRDefault="00642E2A" w:rsidP="00EB1A44">
      <w:pPr>
        <w:numPr>
          <w:ilvl w:val="0"/>
          <w:numId w:val="41"/>
        </w:numPr>
        <w:spacing w:before="120" w:after="120"/>
        <w:ind w:left="567" w:hanging="207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Līguma priekšmets</w:t>
      </w:r>
    </w:p>
    <w:p w:rsidR="00642E2A" w:rsidRPr="00E546A8" w:rsidRDefault="0033261B" w:rsidP="0033261B">
      <w:pPr>
        <w:numPr>
          <w:ilvl w:val="1"/>
          <w:numId w:val="2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 xml:space="preserve">Pasūtītājs pērk no Piegādātāja </w:t>
      </w:r>
      <w:r w:rsidR="00642E2A" w:rsidRPr="00DC4588">
        <w:rPr>
          <w:b/>
          <w:sz w:val="24"/>
          <w:szCs w:val="24"/>
          <w:lang w:val="lv-LV"/>
        </w:rPr>
        <w:t>A</w:t>
      </w:r>
      <w:r w:rsidR="00B224D8" w:rsidRPr="00DC4588">
        <w:rPr>
          <w:b/>
          <w:sz w:val="24"/>
          <w:szCs w:val="24"/>
          <w:lang w:val="lv-LV"/>
        </w:rPr>
        <w:t xml:space="preserve">i – </w:t>
      </w:r>
      <w:r w:rsidR="00642E2A" w:rsidRPr="00DC4588">
        <w:rPr>
          <w:b/>
          <w:sz w:val="24"/>
          <w:szCs w:val="24"/>
          <w:lang w:val="lv-LV"/>
        </w:rPr>
        <w:t>95</w:t>
      </w:r>
      <w:r w:rsidR="00B224D8" w:rsidRPr="00DC4588">
        <w:rPr>
          <w:b/>
          <w:sz w:val="24"/>
          <w:szCs w:val="24"/>
          <w:lang w:val="lv-LV"/>
        </w:rPr>
        <w:t>E</w:t>
      </w:r>
      <w:r w:rsidR="001F4606" w:rsidRPr="00DC4588">
        <w:rPr>
          <w:b/>
          <w:sz w:val="24"/>
          <w:szCs w:val="24"/>
          <w:lang w:val="lv-LV"/>
        </w:rPr>
        <w:t xml:space="preserve"> </w:t>
      </w:r>
      <w:r w:rsidR="00642E2A" w:rsidRPr="00DC4588">
        <w:rPr>
          <w:b/>
          <w:sz w:val="24"/>
          <w:szCs w:val="24"/>
          <w:lang w:val="lv-LV"/>
        </w:rPr>
        <w:t>markas benzīnu un dīzeļdegvielu</w:t>
      </w:r>
      <w:r w:rsidR="002364DD" w:rsidRPr="00E546A8">
        <w:rPr>
          <w:sz w:val="24"/>
          <w:szCs w:val="24"/>
          <w:lang w:val="lv-LV"/>
        </w:rPr>
        <w:t xml:space="preserve"> (turpmāk – Prece) līgumā noteiktajā kārtībā un apjomā</w:t>
      </w:r>
      <w:r w:rsidR="00642E2A" w:rsidRPr="00E546A8">
        <w:rPr>
          <w:sz w:val="24"/>
          <w:szCs w:val="24"/>
          <w:lang w:val="lv-LV"/>
        </w:rPr>
        <w:t>.</w:t>
      </w:r>
    </w:p>
    <w:p w:rsidR="00642E2A" w:rsidRPr="00E546A8" w:rsidRDefault="0033261B" w:rsidP="0033261B">
      <w:pPr>
        <w:numPr>
          <w:ilvl w:val="1"/>
          <w:numId w:val="2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Piegādātājs piegādā Pasūtītājam P</w:t>
      </w:r>
      <w:r w:rsidR="007F657E" w:rsidRPr="00E546A8">
        <w:rPr>
          <w:sz w:val="24"/>
          <w:szCs w:val="24"/>
          <w:lang w:val="lv-LV"/>
        </w:rPr>
        <w:t>reci</w:t>
      </w:r>
      <w:r w:rsidR="00642E2A" w:rsidRPr="00E546A8">
        <w:rPr>
          <w:sz w:val="24"/>
          <w:szCs w:val="24"/>
          <w:lang w:val="lv-LV"/>
        </w:rPr>
        <w:t xml:space="preserve"> saskaņā ar šī līguma nosacījumiem, izmantojot Piegādātāja degvielas kartes, kas Pasūtītājam dod tiesības iegādāties degvielu Piegādātāja </w:t>
      </w:r>
      <w:r w:rsidR="00FE0FA4" w:rsidRPr="00E546A8">
        <w:rPr>
          <w:sz w:val="24"/>
          <w:szCs w:val="24"/>
          <w:lang w:val="lv-LV"/>
        </w:rPr>
        <w:t xml:space="preserve">vai tā sadarbības partneru </w:t>
      </w:r>
      <w:r w:rsidR="00642E2A" w:rsidRPr="00E546A8">
        <w:rPr>
          <w:sz w:val="24"/>
          <w:szCs w:val="24"/>
          <w:lang w:val="lv-LV"/>
        </w:rPr>
        <w:t xml:space="preserve">degvielas uzpildes stacijās, </w:t>
      </w:r>
      <w:r w:rsidR="00FE0FA4" w:rsidRPr="00E546A8">
        <w:rPr>
          <w:sz w:val="24"/>
          <w:szCs w:val="24"/>
          <w:lang w:val="lv-LV"/>
        </w:rPr>
        <w:t>ar pēcapmaksu šajā līgumā noteiktajā kārtībā</w:t>
      </w:r>
      <w:r w:rsidR="00642E2A" w:rsidRPr="00E546A8">
        <w:rPr>
          <w:sz w:val="24"/>
          <w:szCs w:val="24"/>
          <w:lang w:val="lv-LV"/>
        </w:rPr>
        <w:t>.</w:t>
      </w:r>
    </w:p>
    <w:p w:rsidR="00642E2A" w:rsidRPr="00E546A8" w:rsidRDefault="0033261B" w:rsidP="0033261B">
      <w:pPr>
        <w:numPr>
          <w:ilvl w:val="1"/>
          <w:numId w:val="2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Piegādātājs apņemas saskaņā ar šī līguma noteikumiem nodrošināt Pasūtītājam Ka</w:t>
      </w:r>
      <w:r w:rsidR="007F657E" w:rsidRPr="00E546A8">
        <w:rPr>
          <w:sz w:val="24"/>
          <w:szCs w:val="24"/>
          <w:lang w:val="lv-LV"/>
        </w:rPr>
        <w:t>ršu izsniegšanu un izmantošanu</w:t>
      </w:r>
      <w:r w:rsidRPr="00E546A8">
        <w:rPr>
          <w:sz w:val="24"/>
          <w:szCs w:val="24"/>
          <w:lang w:val="lv-LV"/>
        </w:rPr>
        <w:t xml:space="preserve"> bez papildu samaksas</w:t>
      </w:r>
      <w:r w:rsidR="007F657E" w:rsidRPr="00E546A8">
        <w:rPr>
          <w:sz w:val="24"/>
          <w:szCs w:val="24"/>
          <w:lang w:val="lv-LV"/>
        </w:rPr>
        <w:t xml:space="preserve"> P</w:t>
      </w:r>
      <w:r w:rsidR="00642E2A" w:rsidRPr="00E546A8">
        <w:rPr>
          <w:sz w:val="24"/>
          <w:szCs w:val="24"/>
          <w:lang w:val="lv-LV"/>
        </w:rPr>
        <w:t>re</w:t>
      </w:r>
      <w:r w:rsidR="007F657E" w:rsidRPr="00E546A8">
        <w:rPr>
          <w:sz w:val="24"/>
          <w:szCs w:val="24"/>
          <w:lang w:val="lv-LV"/>
        </w:rPr>
        <w:t>ces</w:t>
      </w:r>
      <w:r w:rsidR="00642E2A" w:rsidRPr="00E546A8">
        <w:rPr>
          <w:sz w:val="24"/>
          <w:szCs w:val="24"/>
          <w:lang w:val="lv-LV"/>
        </w:rPr>
        <w:t xml:space="preserve"> iegādei piegādātāja</w:t>
      </w:r>
      <w:r w:rsidRPr="00E546A8">
        <w:rPr>
          <w:sz w:val="24"/>
          <w:szCs w:val="24"/>
          <w:lang w:val="lv-LV"/>
        </w:rPr>
        <w:t xml:space="preserve"> vai tā sadarbības partnera</w:t>
      </w:r>
      <w:r w:rsidR="00642E2A" w:rsidRPr="00E546A8">
        <w:rPr>
          <w:sz w:val="24"/>
          <w:szCs w:val="24"/>
          <w:lang w:val="lv-LV"/>
        </w:rPr>
        <w:t xml:space="preserve"> degvielas uzpildes stacijās.</w:t>
      </w:r>
    </w:p>
    <w:p w:rsidR="00642E2A" w:rsidRPr="00E546A8" w:rsidRDefault="0033261B" w:rsidP="0033261B">
      <w:pPr>
        <w:numPr>
          <w:ilvl w:val="1"/>
          <w:numId w:val="2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Pasūtītājs apņemas samaksāt par faktiski izmantoto degvielu pēc kartēm, saskaņā ar līguma nosacījumiem.</w:t>
      </w:r>
    </w:p>
    <w:p w:rsidR="00BF59B4" w:rsidRPr="00E546A8" w:rsidRDefault="00642E2A" w:rsidP="00BF59B4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Piegādes nosacījumi un apjoms</w:t>
      </w:r>
    </w:p>
    <w:p w:rsidR="00BF59B4" w:rsidRPr="00E546A8" w:rsidRDefault="00642E2A" w:rsidP="00BF59B4">
      <w:pPr>
        <w:numPr>
          <w:ilvl w:val="1"/>
          <w:numId w:val="41"/>
        </w:numPr>
        <w:ind w:left="567" w:hanging="567"/>
        <w:jc w:val="both"/>
        <w:rPr>
          <w:b/>
          <w:b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Kartes tiek izsniegtas Pasūtītājam </w:t>
      </w:r>
      <w:r w:rsidR="00220E4D" w:rsidRPr="00E546A8">
        <w:rPr>
          <w:sz w:val="24"/>
          <w:szCs w:val="24"/>
          <w:lang w:val="lv-LV"/>
        </w:rPr>
        <w:t>saskaņā ar</w:t>
      </w:r>
      <w:r w:rsidRPr="00E546A8">
        <w:rPr>
          <w:sz w:val="24"/>
          <w:szCs w:val="24"/>
          <w:lang w:val="lv-LV"/>
        </w:rPr>
        <w:t xml:space="preserve"> Daugavpils pilsētas domes darbinieku sarakst</w:t>
      </w:r>
      <w:r w:rsidR="00220E4D" w:rsidRPr="00E546A8">
        <w:rPr>
          <w:sz w:val="24"/>
          <w:szCs w:val="24"/>
          <w:lang w:val="lv-LV"/>
        </w:rPr>
        <w:t>u</w:t>
      </w:r>
      <w:r w:rsidRPr="00E546A8">
        <w:rPr>
          <w:sz w:val="24"/>
          <w:szCs w:val="24"/>
          <w:lang w:val="lv-LV"/>
        </w:rPr>
        <w:t>, kas ir šā Līguma</w:t>
      </w:r>
      <w:r w:rsidR="0006459B" w:rsidRPr="00E546A8">
        <w:rPr>
          <w:sz w:val="24"/>
          <w:szCs w:val="24"/>
          <w:lang w:val="lv-LV"/>
        </w:rPr>
        <w:t xml:space="preserve"> 1.pielikums</w:t>
      </w:r>
      <w:r w:rsidRPr="00E546A8">
        <w:rPr>
          <w:sz w:val="24"/>
          <w:szCs w:val="24"/>
          <w:lang w:val="lv-LV"/>
        </w:rPr>
        <w:t xml:space="preserve"> un ir tā neatņemama sastāvdaļa.</w:t>
      </w:r>
    </w:p>
    <w:p w:rsidR="00BF59B4" w:rsidRPr="00E546A8" w:rsidRDefault="00642E2A" w:rsidP="00BF59B4">
      <w:pPr>
        <w:numPr>
          <w:ilvl w:val="1"/>
          <w:numId w:val="41"/>
        </w:numPr>
        <w:ind w:left="567" w:hanging="567"/>
        <w:jc w:val="both"/>
        <w:rPr>
          <w:b/>
          <w:b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piegādā degvielu uz summu, kas nepārsniedz šī līguma 3.4.punktā noteikto.</w:t>
      </w:r>
      <w:r w:rsidR="00220E4D" w:rsidRPr="00E546A8">
        <w:rPr>
          <w:sz w:val="24"/>
          <w:szCs w:val="24"/>
          <w:lang w:val="lv-LV"/>
        </w:rPr>
        <w:t xml:space="preserve"> Pasūtītājam nav pienākums nopirkt visu Konkursā noteikto degvielas apjomu.</w:t>
      </w:r>
    </w:p>
    <w:p w:rsidR="008432B6" w:rsidRPr="00E546A8" w:rsidRDefault="008432B6" w:rsidP="00BF59B4">
      <w:pPr>
        <w:numPr>
          <w:ilvl w:val="1"/>
          <w:numId w:val="41"/>
        </w:numPr>
        <w:ind w:left="567" w:hanging="567"/>
        <w:jc w:val="both"/>
        <w:rPr>
          <w:b/>
          <w:b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apņemas nodrošināt piegādājamās degvielas kvalitāti, atbilstoši degvielas atbilstības sertifikātiem, kas iesniegti Konkursam.</w:t>
      </w:r>
    </w:p>
    <w:p w:rsidR="008432B6" w:rsidRPr="00E546A8" w:rsidRDefault="008432B6" w:rsidP="008432B6">
      <w:pPr>
        <w:ind w:left="567"/>
        <w:jc w:val="both"/>
        <w:rPr>
          <w:sz w:val="24"/>
          <w:szCs w:val="24"/>
          <w:lang w:val="lv-LV"/>
        </w:rPr>
      </w:pPr>
    </w:p>
    <w:p w:rsidR="00642E2A" w:rsidRPr="00E546A8" w:rsidRDefault="00642E2A" w:rsidP="00EB1A44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 xml:space="preserve">Līguma </w:t>
      </w:r>
      <w:r w:rsidR="00C93804" w:rsidRPr="00E546A8">
        <w:rPr>
          <w:b/>
          <w:bCs/>
          <w:sz w:val="24"/>
          <w:szCs w:val="24"/>
          <w:lang w:val="lv-LV"/>
        </w:rPr>
        <w:t>summa</w:t>
      </w:r>
    </w:p>
    <w:p w:rsidR="00642E2A" w:rsidRPr="00E546A8" w:rsidRDefault="00220E4D" w:rsidP="00220E4D">
      <w:pPr>
        <w:numPr>
          <w:ilvl w:val="1"/>
          <w:numId w:val="4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Degvielas cena ir aprēķināma saskaņā ar degvielas mazumtirdzniecības cenu Piegādātāja degvielas uzpildes stacijās, ņemot vērā Līguma 3.2.punktā noteikto atlaidi.</w:t>
      </w:r>
    </w:p>
    <w:p w:rsidR="00642E2A" w:rsidRPr="00E546A8" w:rsidRDefault="00220E4D" w:rsidP="00220E4D">
      <w:pPr>
        <w:numPr>
          <w:ilvl w:val="1"/>
          <w:numId w:val="4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1F4606" w:rsidRPr="00E546A8">
        <w:rPr>
          <w:sz w:val="24"/>
          <w:szCs w:val="24"/>
          <w:lang w:val="lv-LV"/>
        </w:rPr>
        <w:t>Iegādājoties Preci ar Karti, Pasūtītājs visu 201</w:t>
      </w:r>
      <w:r w:rsidRPr="00E546A8">
        <w:rPr>
          <w:sz w:val="24"/>
          <w:szCs w:val="24"/>
          <w:lang w:val="lv-LV"/>
        </w:rPr>
        <w:t>4</w:t>
      </w:r>
      <w:r w:rsidR="001F4606" w:rsidRPr="00E546A8">
        <w:rPr>
          <w:sz w:val="24"/>
          <w:szCs w:val="24"/>
          <w:lang w:val="lv-LV"/>
        </w:rPr>
        <w:t xml:space="preserve">.gadu saņem atlaidi </w:t>
      </w:r>
      <w:r w:rsidR="00BD2F8E" w:rsidRPr="00E546A8">
        <w:rPr>
          <w:b/>
          <w:sz w:val="24"/>
          <w:szCs w:val="24"/>
          <w:lang w:val="lv-LV"/>
        </w:rPr>
        <w:t xml:space="preserve">0,044 </w:t>
      </w:r>
      <w:proofErr w:type="spellStart"/>
      <w:r w:rsidR="00BD2F8E" w:rsidRPr="00E546A8">
        <w:rPr>
          <w:b/>
          <w:i/>
          <w:sz w:val="24"/>
          <w:szCs w:val="24"/>
          <w:lang w:val="lv-LV"/>
        </w:rPr>
        <w:t>euro</w:t>
      </w:r>
      <w:proofErr w:type="spellEnd"/>
      <w:r w:rsidR="001F4606" w:rsidRPr="00E546A8">
        <w:rPr>
          <w:sz w:val="24"/>
          <w:szCs w:val="24"/>
          <w:lang w:val="lv-LV"/>
        </w:rPr>
        <w:t xml:space="preserve"> apmērā bez pievienotās vērtības nodokļa par katru degvielas litru iegādājoties Ai 9</w:t>
      </w:r>
      <w:r w:rsidR="00A93191" w:rsidRPr="00E546A8">
        <w:rPr>
          <w:sz w:val="24"/>
          <w:szCs w:val="24"/>
          <w:lang w:val="lv-LV"/>
        </w:rPr>
        <w:t xml:space="preserve">5 markas benzīnu un atlaidi </w:t>
      </w:r>
      <w:r w:rsidR="006768D8" w:rsidRPr="00E546A8">
        <w:rPr>
          <w:b/>
          <w:sz w:val="24"/>
          <w:szCs w:val="24"/>
          <w:lang w:val="lv-LV"/>
        </w:rPr>
        <w:t xml:space="preserve">0,044 </w:t>
      </w:r>
      <w:proofErr w:type="spellStart"/>
      <w:r w:rsidR="006768D8" w:rsidRPr="00E546A8">
        <w:rPr>
          <w:b/>
          <w:i/>
          <w:sz w:val="24"/>
          <w:szCs w:val="24"/>
          <w:lang w:val="lv-LV"/>
        </w:rPr>
        <w:t>euro</w:t>
      </w:r>
      <w:proofErr w:type="spellEnd"/>
      <w:r w:rsidR="006768D8" w:rsidRPr="00E546A8">
        <w:rPr>
          <w:sz w:val="24"/>
          <w:szCs w:val="24"/>
          <w:lang w:val="lv-LV"/>
        </w:rPr>
        <w:t xml:space="preserve"> </w:t>
      </w:r>
      <w:r w:rsidR="001F4606" w:rsidRPr="00E546A8">
        <w:rPr>
          <w:sz w:val="24"/>
          <w:szCs w:val="24"/>
          <w:lang w:val="lv-LV"/>
        </w:rPr>
        <w:t>apmērā bez pievienotās vērtības nodokļa par katru iegādāto dīzeļdegvielas litru</w:t>
      </w:r>
      <w:r w:rsidR="00642E2A" w:rsidRPr="00E546A8">
        <w:rPr>
          <w:sz w:val="24"/>
          <w:szCs w:val="24"/>
          <w:lang w:val="lv-LV"/>
        </w:rPr>
        <w:t>.</w:t>
      </w:r>
    </w:p>
    <w:p w:rsidR="00642E2A" w:rsidRPr="00E546A8" w:rsidRDefault="00220E4D" w:rsidP="00220E4D">
      <w:pPr>
        <w:numPr>
          <w:ilvl w:val="1"/>
          <w:numId w:val="4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Atlaide ir fiksēta un nemainās visā līguma darbības laikā.</w:t>
      </w:r>
    </w:p>
    <w:p w:rsidR="00642E2A" w:rsidRPr="00E546A8" w:rsidRDefault="00A93191" w:rsidP="00220E4D">
      <w:pPr>
        <w:numPr>
          <w:ilvl w:val="1"/>
          <w:numId w:val="4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 </w:t>
      </w:r>
      <w:r w:rsidR="00220E4D" w:rsidRPr="00E546A8">
        <w:rPr>
          <w:sz w:val="24"/>
          <w:szCs w:val="24"/>
          <w:lang w:val="lv-LV"/>
        </w:rPr>
        <w:tab/>
      </w:r>
      <w:r w:rsidRPr="00E546A8">
        <w:rPr>
          <w:sz w:val="24"/>
          <w:szCs w:val="24"/>
          <w:lang w:val="lv-LV"/>
        </w:rPr>
        <w:t>Līguma summa 201</w:t>
      </w:r>
      <w:r w:rsidR="00C93804" w:rsidRPr="00E546A8">
        <w:rPr>
          <w:sz w:val="24"/>
          <w:szCs w:val="24"/>
          <w:lang w:val="lv-LV"/>
        </w:rPr>
        <w:t>4</w:t>
      </w:r>
      <w:r w:rsidRPr="00E546A8">
        <w:rPr>
          <w:sz w:val="24"/>
          <w:szCs w:val="24"/>
          <w:lang w:val="lv-LV"/>
        </w:rPr>
        <w:t>.gada laikā – Daugavpils pilsētas domes 201</w:t>
      </w:r>
      <w:r w:rsidR="00C93804" w:rsidRPr="00E546A8">
        <w:rPr>
          <w:sz w:val="24"/>
          <w:szCs w:val="24"/>
          <w:lang w:val="lv-LV"/>
        </w:rPr>
        <w:t>4</w:t>
      </w:r>
      <w:r w:rsidRPr="00E546A8">
        <w:rPr>
          <w:sz w:val="24"/>
          <w:szCs w:val="24"/>
          <w:lang w:val="lv-LV"/>
        </w:rPr>
        <w:t>.gada budžetā pieejamā finansējuma ietvaros, bet ne vairāk kā Piegādātāja dalībai atklātā konkursā iesniegtajā finanšu piedāvājumā –</w:t>
      </w:r>
      <w:r w:rsidR="00EB1A44" w:rsidRPr="00E546A8">
        <w:rPr>
          <w:sz w:val="24"/>
          <w:szCs w:val="24"/>
          <w:lang w:val="lv-LV"/>
        </w:rPr>
        <w:t xml:space="preserve"> </w:t>
      </w:r>
      <w:r w:rsidR="00BC293B" w:rsidRPr="00E546A8">
        <w:rPr>
          <w:b/>
          <w:sz w:val="24"/>
          <w:szCs w:val="24"/>
          <w:lang w:val="lv-LV"/>
        </w:rPr>
        <w:t xml:space="preserve">39 393,63 </w:t>
      </w:r>
      <w:proofErr w:type="spellStart"/>
      <w:r w:rsidR="00BC293B" w:rsidRPr="00E546A8">
        <w:rPr>
          <w:b/>
          <w:i/>
          <w:sz w:val="24"/>
          <w:szCs w:val="24"/>
          <w:lang w:val="lv-LV"/>
        </w:rPr>
        <w:t>euro</w:t>
      </w:r>
      <w:proofErr w:type="spellEnd"/>
      <w:r w:rsidRPr="00E546A8">
        <w:rPr>
          <w:b/>
          <w:bCs/>
          <w:sz w:val="24"/>
          <w:szCs w:val="24"/>
          <w:lang w:val="lv-LV"/>
        </w:rPr>
        <w:t xml:space="preserve"> </w:t>
      </w:r>
      <w:r w:rsidRPr="00E546A8">
        <w:rPr>
          <w:sz w:val="24"/>
          <w:szCs w:val="24"/>
          <w:lang w:val="lv-LV"/>
        </w:rPr>
        <w:t>bez pievienotās vērtības nodokļa</w:t>
      </w:r>
      <w:r w:rsidR="00642E2A" w:rsidRPr="00E546A8">
        <w:rPr>
          <w:sz w:val="24"/>
          <w:szCs w:val="24"/>
          <w:lang w:val="lv-LV"/>
        </w:rPr>
        <w:t>.</w:t>
      </w:r>
    </w:p>
    <w:p w:rsidR="00EB1A44" w:rsidRPr="00E546A8" w:rsidRDefault="00EB1A44" w:rsidP="00A900C6">
      <w:pPr>
        <w:spacing w:before="120" w:after="120"/>
        <w:jc w:val="center"/>
        <w:rPr>
          <w:b/>
          <w:bCs/>
          <w:sz w:val="24"/>
          <w:szCs w:val="24"/>
          <w:lang w:val="lv-LV"/>
        </w:rPr>
      </w:pPr>
    </w:p>
    <w:p w:rsidR="00642E2A" w:rsidRPr="00E546A8" w:rsidRDefault="00642E2A" w:rsidP="00EB1A44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lastRenderedPageBreak/>
        <w:t>Līguma darbības laiks</w:t>
      </w:r>
    </w:p>
    <w:p w:rsidR="00A900C6" w:rsidRPr="00E546A8" w:rsidRDefault="00A900C6" w:rsidP="00A900C6">
      <w:pPr>
        <w:pStyle w:val="BodyText2"/>
        <w:numPr>
          <w:ilvl w:val="1"/>
          <w:numId w:val="14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 xml:space="preserve">Līgums stājas spēkā </w:t>
      </w:r>
      <w:r w:rsidR="009E09FF" w:rsidRPr="006C5245">
        <w:rPr>
          <w:b/>
          <w:sz w:val="24"/>
          <w:szCs w:val="24"/>
          <w:lang w:val="lv-LV"/>
        </w:rPr>
        <w:t>2014</w:t>
      </w:r>
      <w:r w:rsidR="007F657E" w:rsidRPr="006C5245">
        <w:rPr>
          <w:b/>
          <w:sz w:val="24"/>
          <w:szCs w:val="24"/>
          <w:lang w:val="lv-LV"/>
        </w:rPr>
        <w:t>.gada 1.janvārī</w:t>
      </w:r>
      <w:r w:rsidR="00642E2A" w:rsidRPr="006C5245">
        <w:rPr>
          <w:b/>
          <w:sz w:val="24"/>
          <w:szCs w:val="24"/>
          <w:lang w:val="lv-LV"/>
        </w:rPr>
        <w:t xml:space="preserve"> un darbojas līdz 201</w:t>
      </w:r>
      <w:r w:rsidR="009E09FF" w:rsidRPr="006C5245">
        <w:rPr>
          <w:b/>
          <w:sz w:val="24"/>
          <w:szCs w:val="24"/>
          <w:lang w:val="lv-LV"/>
        </w:rPr>
        <w:t>4</w:t>
      </w:r>
      <w:r w:rsidR="00642E2A" w:rsidRPr="006C5245">
        <w:rPr>
          <w:b/>
          <w:sz w:val="24"/>
          <w:szCs w:val="24"/>
          <w:lang w:val="lv-LV"/>
        </w:rPr>
        <w:t>.gada 31.decembrim</w:t>
      </w:r>
      <w:r w:rsidR="00642E2A" w:rsidRPr="00E546A8">
        <w:rPr>
          <w:sz w:val="24"/>
          <w:szCs w:val="24"/>
          <w:lang w:val="lv-LV"/>
        </w:rPr>
        <w:t>.</w:t>
      </w:r>
    </w:p>
    <w:p w:rsidR="00642E2A" w:rsidRPr="00E546A8" w:rsidRDefault="00A900C6" w:rsidP="00A900C6">
      <w:pPr>
        <w:pStyle w:val="BodyText2"/>
        <w:numPr>
          <w:ilvl w:val="1"/>
          <w:numId w:val="14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>Pasūtītājs ir tiesīgs lūgt līguma pagarināšanu līdz jauna konkursa rezultātu apstiprināšanai.</w:t>
      </w:r>
    </w:p>
    <w:p w:rsidR="00642E2A" w:rsidRPr="00E546A8" w:rsidRDefault="00642E2A" w:rsidP="00945F7A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Piegādes vieta un termiņš</w:t>
      </w:r>
    </w:p>
    <w:p w:rsidR="00A900C6" w:rsidRPr="00E546A8" w:rsidRDefault="00A900C6" w:rsidP="00A900C6">
      <w:pPr>
        <w:pStyle w:val="BodyText2"/>
        <w:numPr>
          <w:ilvl w:val="1"/>
          <w:numId w:val="5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 xml:space="preserve">Degvielas piegāde notiek jebkurā no konkursa piedāvājumā minētajām degvielas uzpildes stacijām, kuru saraksts ir šī Līguma </w:t>
      </w:r>
      <w:r w:rsidR="00A93191" w:rsidRPr="00E546A8">
        <w:rPr>
          <w:bCs/>
          <w:iCs/>
          <w:sz w:val="24"/>
          <w:szCs w:val="24"/>
          <w:lang w:val="lv-LV"/>
        </w:rPr>
        <w:t>2.pielikums</w:t>
      </w:r>
      <w:r w:rsidR="00642E2A" w:rsidRPr="00E546A8">
        <w:rPr>
          <w:bCs/>
          <w:iCs/>
          <w:sz w:val="24"/>
          <w:szCs w:val="24"/>
          <w:lang w:val="lv-LV"/>
        </w:rPr>
        <w:t>.</w:t>
      </w:r>
      <w:r w:rsidR="00642E2A" w:rsidRPr="00E546A8">
        <w:rPr>
          <w:sz w:val="24"/>
          <w:szCs w:val="24"/>
          <w:lang w:val="lv-LV"/>
        </w:rPr>
        <w:t xml:space="preserve"> </w:t>
      </w:r>
    </w:p>
    <w:p w:rsidR="00642E2A" w:rsidRPr="00E546A8" w:rsidRDefault="00A900C6" w:rsidP="00A900C6">
      <w:pPr>
        <w:pStyle w:val="BodyText2"/>
        <w:numPr>
          <w:ilvl w:val="1"/>
          <w:numId w:val="5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642E2A" w:rsidRPr="00E546A8">
        <w:rPr>
          <w:sz w:val="24"/>
          <w:szCs w:val="24"/>
          <w:lang w:val="lv-LV"/>
        </w:rPr>
        <w:t xml:space="preserve">Degvielas piegāde notiek </w:t>
      </w:r>
      <w:r w:rsidR="000F38A2" w:rsidRPr="00E546A8">
        <w:rPr>
          <w:sz w:val="24"/>
          <w:szCs w:val="24"/>
          <w:lang w:val="lv-LV"/>
        </w:rPr>
        <w:t>šī</w:t>
      </w:r>
      <w:r w:rsidR="00642E2A" w:rsidRPr="00E546A8">
        <w:rPr>
          <w:sz w:val="24"/>
          <w:szCs w:val="24"/>
          <w:lang w:val="lv-LV"/>
        </w:rPr>
        <w:t xml:space="preserve"> līguma </w:t>
      </w:r>
      <w:r w:rsidR="000F38A2" w:rsidRPr="00E546A8">
        <w:rPr>
          <w:sz w:val="24"/>
          <w:szCs w:val="24"/>
          <w:lang w:val="lv-LV"/>
        </w:rPr>
        <w:t>4.1.punktā noteiktajā līguma darbības laikā</w:t>
      </w:r>
      <w:r w:rsidR="00642E2A" w:rsidRPr="00E546A8">
        <w:rPr>
          <w:sz w:val="24"/>
          <w:szCs w:val="24"/>
          <w:lang w:val="lv-LV"/>
        </w:rPr>
        <w:t xml:space="preserve"> vai līdz brīdim, kad Pasūtītājs ir izlietojis šī līguma 3.4.punktā noteikto summu.</w:t>
      </w:r>
    </w:p>
    <w:p w:rsidR="00BF59B4" w:rsidRPr="00E546A8" w:rsidRDefault="00642E2A" w:rsidP="00BF59B4">
      <w:pPr>
        <w:pStyle w:val="BodyText2"/>
        <w:numPr>
          <w:ilvl w:val="0"/>
          <w:numId w:val="41"/>
        </w:numPr>
        <w:spacing w:before="120" w:after="120" w:line="240" w:lineRule="auto"/>
        <w:jc w:val="center"/>
        <w:rPr>
          <w:b/>
          <w:bCs/>
          <w:i/>
          <w:i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Norēķinu kārtība</w:t>
      </w:r>
    </w:p>
    <w:p w:rsidR="00BF59B4" w:rsidRPr="00E546A8" w:rsidRDefault="00642E2A" w:rsidP="006C5245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b/>
          <w:bCs/>
          <w:i/>
          <w:i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piestāda rēķinus apmaksai Daugavpils pilsētas domei par iepriekšējo mēnesi līdz tekošā mēneša 10.datumam.</w:t>
      </w:r>
    </w:p>
    <w:p w:rsidR="00BF59B4" w:rsidRPr="00E546A8" w:rsidRDefault="00642E2A" w:rsidP="006C5245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b/>
          <w:bCs/>
          <w:i/>
          <w:i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Par piegādāto degvielu Pasūtītājs samaksā 20 (divdesmit) dienu laikā no rēķina saņemšanas dienas.</w:t>
      </w:r>
    </w:p>
    <w:p w:rsidR="008432B6" w:rsidRPr="00E546A8" w:rsidRDefault="00642E2A" w:rsidP="006C5245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b/>
          <w:bCs/>
          <w:i/>
          <w:iCs/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Par apmaksas datumu tiek uzskatīts datums, kad maksājums veikts Piegādātāja norēķinu kontā.</w:t>
      </w:r>
    </w:p>
    <w:p w:rsidR="00642E2A" w:rsidRPr="00E546A8" w:rsidRDefault="00642E2A" w:rsidP="00945F7A">
      <w:pPr>
        <w:pStyle w:val="BodyText2"/>
        <w:numPr>
          <w:ilvl w:val="0"/>
          <w:numId w:val="41"/>
        </w:numPr>
        <w:spacing w:before="120" w:after="120" w:line="240" w:lineRule="auto"/>
        <w:jc w:val="center"/>
        <w:rPr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Piegādātāja pienākumi un tiesības</w:t>
      </w:r>
    </w:p>
    <w:p w:rsidR="00BF59B4" w:rsidRPr="00E546A8" w:rsidRDefault="008432B6" w:rsidP="00BF59B4">
      <w:pPr>
        <w:numPr>
          <w:ilvl w:val="1"/>
          <w:numId w:val="41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apņemas nodrošināt piegādājamās degvielas kvalitāti, atbilstoši degvielas atbilstības sertifikātiem, kas iesniegti Konkursam.</w:t>
      </w:r>
    </w:p>
    <w:p w:rsidR="00957832" w:rsidRPr="00E546A8" w:rsidRDefault="00642E2A" w:rsidP="00957832">
      <w:pPr>
        <w:numPr>
          <w:ilvl w:val="1"/>
          <w:numId w:val="41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apņemas izsniegt degvielas uzpildes kartes 2 (divu) darba dienu laikā no līguma noslēgšanas bez papildu samaksas.</w:t>
      </w:r>
    </w:p>
    <w:p w:rsidR="00957832" w:rsidRPr="00E546A8" w:rsidRDefault="00642E2A" w:rsidP="00957832">
      <w:pPr>
        <w:numPr>
          <w:ilvl w:val="1"/>
          <w:numId w:val="41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Piegādātāja izsniegtās kartes ir derīgas visā šī līguma darbības </w:t>
      </w:r>
      <w:r w:rsidR="000F38A2" w:rsidRPr="00E546A8">
        <w:rPr>
          <w:sz w:val="24"/>
          <w:szCs w:val="24"/>
          <w:lang w:val="lv-LV"/>
        </w:rPr>
        <w:t>laikā</w:t>
      </w:r>
      <w:r w:rsidRPr="00E546A8">
        <w:rPr>
          <w:sz w:val="24"/>
          <w:szCs w:val="24"/>
          <w:lang w:val="lv-LV"/>
        </w:rPr>
        <w:t>.</w:t>
      </w:r>
    </w:p>
    <w:p w:rsidR="00957832" w:rsidRPr="00E546A8" w:rsidRDefault="00642E2A" w:rsidP="00957832">
      <w:pPr>
        <w:numPr>
          <w:ilvl w:val="1"/>
          <w:numId w:val="41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Piegādātājs ne vēlāk kā līdz katra kalendārā mēneša 10 (desmitajam) datumam iesniedz vai nosūta Pasūtītājam rēķinu ar kopsavilkumu par darījumiem, kas iepriekšējā mēnesī veikti ar Pasūtītājam izsniegto karti. </w:t>
      </w:r>
    </w:p>
    <w:p w:rsidR="00642E2A" w:rsidRPr="00E546A8" w:rsidRDefault="00642E2A" w:rsidP="00957832">
      <w:pPr>
        <w:numPr>
          <w:ilvl w:val="1"/>
          <w:numId w:val="41"/>
        </w:numPr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Piegādātājs apņemas savlaicīgi informēt Pasūtītāju par izmaiņām Piegādātāja un Piegādātāja sadarbības partneru darbībā, kas saistītas ar Karšu izmantošanu.</w:t>
      </w:r>
    </w:p>
    <w:p w:rsidR="00642E2A" w:rsidRPr="00E546A8" w:rsidRDefault="00642E2A" w:rsidP="00945F7A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Pasūtītāja pienākumi un tiesības</w:t>
      </w:r>
    </w:p>
    <w:p w:rsidR="00957832" w:rsidRPr="00E546A8" w:rsidRDefault="00642E2A" w:rsidP="00957832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Pasūtītājs apņemas nodrošināt samaksu saskaņā ar šī līguma noteikumiem un termiņiem.</w:t>
      </w:r>
    </w:p>
    <w:p w:rsidR="00957832" w:rsidRPr="00E546A8" w:rsidRDefault="00642E2A" w:rsidP="00957832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Pasūtītājs apņemas lietot Karti saskaņā ar šo līgumu un tā pielikumiem.</w:t>
      </w:r>
    </w:p>
    <w:p w:rsidR="00957832" w:rsidRPr="00E546A8" w:rsidRDefault="00642E2A" w:rsidP="00957832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Pasūtītājs apmaksā pirkumus un pakalpojumus, kas Piegādātāja un Piegādātāja sadarbības partneru degvielas uzpildes stacijās izdarīti ar Pasūtītājam izsniegto Karti.</w:t>
      </w:r>
    </w:p>
    <w:p w:rsidR="001E5549" w:rsidRPr="00E546A8" w:rsidRDefault="00642E2A" w:rsidP="001E5549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Pasūtītājam ir tiesības pasūtīt un saņemt vienu vai vairākas Kartes un noteikt vienu vai vairākus Kartes lietotājus.</w:t>
      </w:r>
    </w:p>
    <w:p w:rsidR="000E1A79" w:rsidRPr="00E546A8" w:rsidRDefault="00642E2A" w:rsidP="000E1A79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Pasūtītājam ir pienākums nekavējoties ziņot Piegādātājam par Kartes nozaudēšanu vai nozagšanu pa tālruni </w:t>
      </w:r>
      <w:r w:rsidR="00957832" w:rsidRPr="00E546A8">
        <w:rPr>
          <w:sz w:val="24"/>
          <w:szCs w:val="24"/>
          <w:lang w:val="lv-LV"/>
        </w:rPr>
        <w:t>80000208</w:t>
      </w:r>
      <w:r w:rsidRPr="00E546A8">
        <w:rPr>
          <w:sz w:val="24"/>
          <w:szCs w:val="24"/>
          <w:lang w:val="lv-LV"/>
        </w:rPr>
        <w:t xml:space="preserve"> vai jebkurā no Piegādātāja degvielas uzpildes stacijām </w:t>
      </w:r>
      <w:r w:rsidR="00191E85" w:rsidRPr="00E546A8">
        <w:rPr>
          <w:sz w:val="24"/>
          <w:szCs w:val="24"/>
          <w:lang w:val="lv-LV"/>
        </w:rPr>
        <w:t>Latvijā (</w:t>
      </w:r>
      <w:r w:rsidRPr="00E546A8">
        <w:rPr>
          <w:sz w:val="24"/>
          <w:szCs w:val="24"/>
          <w:lang w:val="lv-LV"/>
        </w:rPr>
        <w:t>visu diennakti). Telefonisks paziņojums iespējami īsākā laikā obligāti jāapstiprina rakstveidā</w:t>
      </w:r>
      <w:r w:rsidR="00191E85" w:rsidRPr="00E546A8">
        <w:rPr>
          <w:sz w:val="24"/>
          <w:szCs w:val="24"/>
          <w:lang w:val="lv-LV"/>
        </w:rPr>
        <w:t xml:space="preserve"> </w:t>
      </w:r>
      <w:r w:rsidR="001E5549" w:rsidRPr="00E546A8">
        <w:rPr>
          <w:sz w:val="24"/>
          <w:szCs w:val="24"/>
          <w:lang w:val="lv-LV"/>
        </w:rPr>
        <w:t>(faksa numurs 67066442)</w:t>
      </w:r>
      <w:r w:rsidRPr="00E546A8">
        <w:rPr>
          <w:sz w:val="24"/>
          <w:szCs w:val="24"/>
          <w:lang w:val="lv-LV"/>
        </w:rPr>
        <w:t>.</w:t>
      </w:r>
    </w:p>
    <w:p w:rsidR="000E1A79" w:rsidRPr="00E546A8" w:rsidRDefault="00642E2A" w:rsidP="000E1A79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Ja Kartes lietotājs ir pieprasījis apturēt Kartes lietotāja tiesības lietot Karti, šī Karte, kā arī visas Kartes, kas pieteiktas kā nozaudētas vai nozagtas, vienas stundas laikā tiek ievietotas </w:t>
      </w:r>
      <w:proofErr w:type="spellStart"/>
      <w:r w:rsidRPr="00E546A8">
        <w:rPr>
          <w:sz w:val="24"/>
          <w:szCs w:val="24"/>
          <w:lang w:val="lv-LV"/>
        </w:rPr>
        <w:t>stopsarakstā</w:t>
      </w:r>
      <w:proofErr w:type="spellEnd"/>
      <w:r w:rsidRPr="00E546A8">
        <w:rPr>
          <w:sz w:val="24"/>
          <w:szCs w:val="24"/>
          <w:lang w:val="lv-LV"/>
        </w:rPr>
        <w:t>, kā rezultātā tiek apturēta iespēja veikt darījumus ar šo Karti.</w:t>
      </w:r>
    </w:p>
    <w:p w:rsidR="00642E2A" w:rsidRPr="00E546A8" w:rsidRDefault="00642E2A" w:rsidP="000E1A79">
      <w:pPr>
        <w:pStyle w:val="BodyText2"/>
        <w:numPr>
          <w:ilvl w:val="1"/>
          <w:numId w:val="41"/>
        </w:numPr>
        <w:spacing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Pasūtītājam ir pienākums nekavējoties ziņot Piegādātāja Kartes, kas pieteikta kā nozaudēta vai nozagta, atrašanas gadījumā, un nodot to tuvākajā Piegādātāja degvielas uzpildes stacijā.</w:t>
      </w:r>
    </w:p>
    <w:p w:rsidR="000E1A79" w:rsidRPr="00E546A8" w:rsidRDefault="000E1A79" w:rsidP="000E1A79">
      <w:pPr>
        <w:pStyle w:val="BodyText2"/>
        <w:spacing w:line="240" w:lineRule="auto"/>
        <w:jc w:val="both"/>
        <w:rPr>
          <w:sz w:val="24"/>
          <w:szCs w:val="24"/>
          <w:lang w:val="lv-LV"/>
        </w:rPr>
      </w:pPr>
    </w:p>
    <w:p w:rsidR="00A93191" w:rsidRPr="00E546A8" w:rsidRDefault="00A93191" w:rsidP="000E1A79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bookmarkStart w:id="0" w:name="_GoBack"/>
      <w:bookmarkEnd w:id="0"/>
      <w:r w:rsidRPr="00E546A8">
        <w:rPr>
          <w:b/>
          <w:bCs/>
          <w:sz w:val="24"/>
          <w:szCs w:val="24"/>
          <w:lang w:val="lv-LV"/>
        </w:rPr>
        <w:t>Līgumsods</w:t>
      </w:r>
    </w:p>
    <w:p w:rsidR="000E1A79" w:rsidRPr="00E546A8" w:rsidRDefault="00A93191" w:rsidP="000E1A79">
      <w:pPr>
        <w:numPr>
          <w:ilvl w:val="1"/>
          <w:numId w:val="41"/>
        </w:numPr>
        <w:spacing w:before="120" w:after="120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Ja degvielas piegādes uzsākšana aizkavējas Piegādātāja vainas dēļ, Piegādātājs Pasūtītājam maksā līgumsodu. Līgumsodu aprēķina no pirmās dienas, kad tiek nokavēta līguma saistību izpilde, 0,5% apmērā no līguma summas par katru nokavēto dienu.</w:t>
      </w:r>
    </w:p>
    <w:p w:rsidR="000E1A79" w:rsidRPr="00E546A8" w:rsidRDefault="00A93191" w:rsidP="000E1A79">
      <w:pPr>
        <w:numPr>
          <w:ilvl w:val="1"/>
          <w:numId w:val="41"/>
        </w:numPr>
        <w:spacing w:before="120" w:after="120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lastRenderedPageBreak/>
        <w:t>Ja kādā no uzpildes stacijām, ko Piegādātājs norādījis, iesniedzot konkursam attiecīgu sarakstu, netiek veikta degvielas uzpilde, uzrādot degvielas karti, Piegādātājs maksā Pasūtītājam vienreizējo līgumsodu Ls 50 (piecde</w:t>
      </w:r>
      <w:r w:rsidR="008432B6" w:rsidRPr="00E546A8">
        <w:rPr>
          <w:sz w:val="24"/>
          <w:szCs w:val="24"/>
          <w:lang w:val="lv-LV"/>
        </w:rPr>
        <w:t>smit) apmērā par katru gadījumu.</w:t>
      </w:r>
    </w:p>
    <w:p w:rsidR="000E1A79" w:rsidRPr="00E546A8" w:rsidRDefault="00A93191" w:rsidP="000E1A79">
      <w:pPr>
        <w:numPr>
          <w:ilvl w:val="1"/>
          <w:numId w:val="41"/>
        </w:numPr>
        <w:spacing w:before="120" w:after="120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Ja karšu izsniegšana (Līguma 8.</w:t>
      </w:r>
      <w:r w:rsidR="000B3617" w:rsidRPr="00E546A8">
        <w:rPr>
          <w:sz w:val="24"/>
          <w:szCs w:val="24"/>
          <w:lang w:val="lv-LV"/>
        </w:rPr>
        <w:t>1</w:t>
      </w:r>
      <w:r w:rsidRPr="00E546A8">
        <w:rPr>
          <w:sz w:val="24"/>
          <w:szCs w:val="24"/>
          <w:lang w:val="lv-LV"/>
        </w:rPr>
        <w:t>.p.) aizkavējas Piegādātāja vainas dēļ, Piegādātājs maksā Pasūtītājam līgumsodu Ls 100 (simts) apmērā par katru nokavēto dienu.</w:t>
      </w:r>
    </w:p>
    <w:p w:rsidR="00A93191" w:rsidRPr="00E546A8" w:rsidRDefault="00A93191" w:rsidP="000E1A79">
      <w:pPr>
        <w:numPr>
          <w:ilvl w:val="1"/>
          <w:numId w:val="41"/>
        </w:numPr>
        <w:spacing w:before="120" w:after="120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Līgumsoda samaksa neatbrīvo no zaudējumu atlīdzības, kas otrai pusei radušies no līgumsaistību pārkāpuma. Līgumsoda samaksa neatbrīvo no saistību izpildes.</w:t>
      </w:r>
    </w:p>
    <w:p w:rsidR="008C75B4" w:rsidRPr="00E546A8" w:rsidRDefault="00A93191" w:rsidP="000E1A79">
      <w:pPr>
        <w:numPr>
          <w:ilvl w:val="0"/>
          <w:numId w:val="41"/>
        </w:numPr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 xml:space="preserve">Līguma grozīšanas kārtība un </w:t>
      </w:r>
    </w:p>
    <w:p w:rsidR="00A93191" w:rsidRPr="00E546A8" w:rsidRDefault="00A93191" w:rsidP="008C75B4">
      <w:pPr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kārtība, kādā pieļaujama atkāpšanas no līguma</w:t>
      </w:r>
    </w:p>
    <w:p w:rsidR="000E1A79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Visi grozījumi līgumā noformējami rakstiski, pielikumu veidā, ko paraksta abas puses.</w:t>
      </w:r>
    </w:p>
    <w:p w:rsidR="00A93191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Ja kāda no pusēm būtiski nepilda vai pārkāpj līguma saistību, otra puse ir tiesīga vienpusēji lauzt līgumu likumā noteiktā kārtībā.</w:t>
      </w:r>
    </w:p>
    <w:p w:rsidR="00A93191" w:rsidRPr="00E546A8" w:rsidRDefault="00A93191" w:rsidP="000E1A79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Strīdu izskatīšanas kārtība</w:t>
      </w:r>
    </w:p>
    <w:p w:rsidR="000E1A79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Pušu domstarpības, kas saistītas ar līgumsaistību izpildi, risina vienošanās ceļā. Vienošanos noformē rakstiski.</w:t>
      </w:r>
    </w:p>
    <w:p w:rsidR="00A93191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Ja puses nevar vienoties, strīdu nodod izskatīšanai Latvijas Republikas tiesā.</w:t>
      </w:r>
    </w:p>
    <w:p w:rsidR="00A93191" w:rsidRPr="00E546A8" w:rsidRDefault="00A93191" w:rsidP="000E1A79">
      <w:pPr>
        <w:numPr>
          <w:ilvl w:val="0"/>
          <w:numId w:val="41"/>
        </w:numPr>
        <w:spacing w:before="120" w:after="120"/>
        <w:jc w:val="center"/>
        <w:rPr>
          <w:b/>
          <w:bCs/>
          <w:sz w:val="24"/>
          <w:szCs w:val="24"/>
          <w:lang w:val="lv-LV"/>
        </w:rPr>
      </w:pPr>
      <w:r w:rsidRPr="00E546A8">
        <w:rPr>
          <w:b/>
          <w:bCs/>
          <w:sz w:val="24"/>
          <w:szCs w:val="24"/>
          <w:lang w:val="lv-LV"/>
        </w:rPr>
        <w:t>Citi noteikumi</w:t>
      </w:r>
    </w:p>
    <w:p w:rsidR="000E1A79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Neviena no pusēm bez saskaņošanas ar otru pusi nedrīkst nodot trešajai personai savas saistības, kas saistītas ar šo līgumu.</w:t>
      </w:r>
    </w:p>
    <w:p w:rsidR="000E1A79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Gadījumos, kas nav paredzēti šajā līgumā, puses rīkojas saskaņā ar spēkā esošo Latvijas Republikas likumdošanu.</w:t>
      </w:r>
    </w:p>
    <w:p w:rsidR="00A93191" w:rsidRPr="00E546A8" w:rsidRDefault="00A93191" w:rsidP="000E1A79">
      <w:pPr>
        <w:pStyle w:val="BodyText2"/>
        <w:numPr>
          <w:ilvl w:val="1"/>
          <w:numId w:val="4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Līgums sastādīts divos eksemplāros, no kuriem viens glabājas pie Pasūtītāja, viens pie Piegādātāja. Abiem līguma eksemplāriem ir vienāds juridisks spēks.</w:t>
      </w:r>
    </w:p>
    <w:p w:rsidR="00A93191" w:rsidRPr="00E546A8" w:rsidRDefault="00A93191" w:rsidP="000E1A79">
      <w:pPr>
        <w:pStyle w:val="Heading2"/>
        <w:numPr>
          <w:ilvl w:val="0"/>
          <w:numId w:val="41"/>
        </w:numPr>
        <w:jc w:val="center"/>
        <w:rPr>
          <w:b/>
          <w:color w:val="000000"/>
          <w:sz w:val="24"/>
          <w:lang w:val="lv-LV"/>
        </w:rPr>
      </w:pPr>
      <w:r w:rsidRPr="00E546A8">
        <w:rPr>
          <w:b/>
          <w:sz w:val="24"/>
          <w:lang w:val="lv-LV"/>
        </w:rPr>
        <w:t>Līdzēju adreses, bankas rekvizīti un pušu paraksti</w:t>
      </w:r>
    </w:p>
    <w:p w:rsidR="000E1A79" w:rsidRPr="00E546A8" w:rsidRDefault="000E1A79" w:rsidP="000E1A79">
      <w:pPr>
        <w:ind w:left="720"/>
        <w:rPr>
          <w:lang w:val="lv-LV"/>
        </w:rPr>
      </w:pPr>
    </w:p>
    <w:p w:rsidR="000E1A79" w:rsidRPr="00E546A8" w:rsidRDefault="000E1A79" w:rsidP="000E1A79">
      <w:pPr>
        <w:tabs>
          <w:tab w:val="left" w:pos="5236"/>
        </w:tabs>
        <w:rPr>
          <w:b/>
          <w:sz w:val="24"/>
          <w:szCs w:val="24"/>
          <w:lang w:val="lv-LV"/>
        </w:rPr>
      </w:pPr>
      <w:r w:rsidRPr="00E546A8">
        <w:rPr>
          <w:b/>
          <w:sz w:val="24"/>
          <w:szCs w:val="24"/>
          <w:lang w:val="lv-LV"/>
        </w:rPr>
        <w:t>PASŪTĪTĀJS:</w:t>
      </w:r>
      <w:r w:rsidRPr="00E546A8">
        <w:rPr>
          <w:b/>
          <w:sz w:val="24"/>
          <w:szCs w:val="24"/>
          <w:lang w:val="lv-LV"/>
        </w:rPr>
        <w:tab/>
        <w:t>PIEGĀDĀTĀJS:</w:t>
      </w:r>
    </w:p>
    <w:p w:rsidR="000E1A79" w:rsidRPr="00E546A8" w:rsidRDefault="000E1A79" w:rsidP="000E1A79">
      <w:pPr>
        <w:tabs>
          <w:tab w:val="left" w:pos="5236"/>
        </w:tabs>
        <w:rPr>
          <w:b/>
          <w:sz w:val="24"/>
          <w:szCs w:val="24"/>
          <w:lang w:val="lv-LV"/>
        </w:rPr>
      </w:pPr>
      <w:r w:rsidRPr="00E546A8">
        <w:rPr>
          <w:b/>
          <w:sz w:val="24"/>
          <w:szCs w:val="24"/>
          <w:lang w:val="lv-LV"/>
        </w:rPr>
        <w:t>Daugavpils pilsētas dome</w:t>
      </w:r>
      <w:r w:rsidRPr="00E546A8">
        <w:rPr>
          <w:b/>
          <w:sz w:val="24"/>
          <w:szCs w:val="24"/>
          <w:lang w:val="lv-LV"/>
        </w:rPr>
        <w:tab/>
        <w:t>SIA „</w:t>
      </w:r>
      <w:proofErr w:type="spellStart"/>
      <w:r w:rsidRPr="00E546A8">
        <w:rPr>
          <w:b/>
          <w:sz w:val="24"/>
          <w:szCs w:val="24"/>
          <w:lang w:val="lv-LV"/>
        </w:rPr>
        <w:t>LUKoil</w:t>
      </w:r>
      <w:proofErr w:type="spellEnd"/>
      <w:r w:rsidRPr="00E546A8">
        <w:rPr>
          <w:b/>
          <w:sz w:val="24"/>
          <w:szCs w:val="24"/>
          <w:lang w:val="lv-LV"/>
        </w:rPr>
        <w:t xml:space="preserve"> Baltija R”</w:t>
      </w:r>
    </w:p>
    <w:p w:rsidR="000E1A79" w:rsidRPr="00E546A8" w:rsidRDefault="000E1A79" w:rsidP="000E1A79">
      <w:pPr>
        <w:tabs>
          <w:tab w:val="left" w:pos="5236"/>
        </w:tabs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Reģ.Nr.90000077325</w:t>
      </w:r>
      <w:r w:rsidRPr="00E546A8">
        <w:rPr>
          <w:sz w:val="24"/>
          <w:szCs w:val="24"/>
          <w:lang w:val="lv-LV"/>
        </w:rPr>
        <w:tab/>
        <w:t>Reģ.Nr.40003134777</w:t>
      </w:r>
    </w:p>
    <w:p w:rsidR="000E1A79" w:rsidRPr="00E546A8" w:rsidRDefault="000E1A79" w:rsidP="000E1A79">
      <w:pPr>
        <w:tabs>
          <w:tab w:val="left" w:pos="5236"/>
        </w:tabs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K.Valdemāra ielā 1, Daugavpilī, LV-5401</w:t>
      </w:r>
      <w:r w:rsidRPr="00E546A8">
        <w:rPr>
          <w:sz w:val="24"/>
          <w:szCs w:val="24"/>
          <w:lang w:val="lv-LV"/>
        </w:rPr>
        <w:tab/>
        <w:t>Alīses ielā 3, Rīgā, LV-1046</w:t>
      </w:r>
    </w:p>
    <w:p w:rsidR="000E1A79" w:rsidRPr="00E546A8" w:rsidRDefault="006C5245" w:rsidP="000E1A79">
      <w:pPr>
        <w:tabs>
          <w:tab w:val="left" w:pos="5236"/>
        </w:tabs>
        <w:rPr>
          <w:sz w:val="24"/>
          <w:szCs w:val="24"/>
          <w:lang w:val="lv-LV"/>
        </w:rPr>
      </w:pPr>
      <w:proofErr w:type="spellStart"/>
      <w:r w:rsidRPr="006C5245">
        <w:rPr>
          <w:sz w:val="24"/>
          <w:szCs w:val="24"/>
          <w:lang w:val="lv-LV"/>
        </w:rPr>
        <w:t>Nordea</w:t>
      </w:r>
      <w:proofErr w:type="spellEnd"/>
      <w:r w:rsidRPr="006C5245">
        <w:rPr>
          <w:sz w:val="24"/>
          <w:szCs w:val="24"/>
          <w:lang w:val="lv-LV"/>
        </w:rPr>
        <w:t xml:space="preserve"> </w:t>
      </w:r>
      <w:proofErr w:type="spellStart"/>
      <w:r w:rsidRPr="006C5245">
        <w:rPr>
          <w:sz w:val="24"/>
          <w:szCs w:val="24"/>
          <w:lang w:val="lv-LV"/>
        </w:rPr>
        <w:t>Bank</w:t>
      </w:r>
      <w:proofErr w:type="spellEnd"/>
      <w:r w:rsidRPr="006C5245">
        <w:rPr>
          <w:sz w:val="24"/>
          <w:szCs w:val="24"/>
          <w:lang w:val="lv-LV"/>
        </w:rPr>
        <w:t xml:space="preserve"> </w:t>
      </w:r>
      <w:proofErr w:type="spellStart"/>
      <w:r w:rsidRPr="006C5245">
        <w:rPr>
          <w:sz w:val="24"/>
          <w:szCs w:val="24"/>
          <w:lang w:val="lv-LV"/>
        </w:rPr>
        <w:t>Finland</w:t>
      </w:r>
      <w:proofErr w:type="spellEnd"/>
      <w:r w:rsidRPr="006C5245">
        <w:rPr>
          <w:sz w:val="24"/>
          <w:szCs w:val="24"/>
          <w:lang w:val="lv-LV"/>
        </w:rPr>
        <w:t xml:space="preserve"> </w:t>
      </w:r>
      <w:proofErr w:type="spellStart"/>
      <w:r w:rsidRPr="006C5245">
        <w:rPr>
          <w:sz w:val="24"/>
          <w:szCs w:val="24"/>
          <w:lang w:val="lv-LV"/>
        </w:rPr>
        <w:t>Plc</w:t>
      </w:r>
      <w:proofErr w:type="spellEnd"/>
      <w:r w:rsidRPr="006C5245">
        <w:rPr>
          <w:sz w:val="24"/>
          <w:szCs w:val="24"/>
          <w:lang w:val="lv-LV"/>
        </w:rPr>
        <w:t xml:space="preserve"> Latvijas</w:t>
      </w:r>
      <w:r>
        <w:rPr>
          <w:sz w:val="24"/>
          <w:szCs w:val="24"/>
          <w:lang w:val="lv-LV"/>
        </w:rPr>
        <w:t xml:space="preserve"> filiāle</w:t>
      </w:r>
      <w:r w:rsidR="000E1A79" w:rsidRPr="00E546A8">
        <w:rPr>
          <w:sz w:val="24"/>
          <w:szCs w:val="24"/>
          <w:lang w:val="lv-LV"/>
        </w:rPr>
        <w:tab/>
      </w:r>
      <w:proofErr w:type="spellStart"/>
      <w:r w:rsidR="000E1A79" w:rsidRPr="00E546A8">
        <w:rPr>
          <w:sz w:val="24"/>
          <w:szCs w:val="24"/>
          <w:lang w:val="lv-LV"/>
        </w:rPr>
        <w:t>Nordea</w:t>
      </w:r>
      <w:proofErr w:type="spellEnd"/>
      <w:r w:rsidR="000E1A79" w:rsidRPr="00E546A8">
        <w:rPr>
          <w:sz w:val="24"/>
          <w:szCs w:val="24"/>
          <w:lang w:val="lv-LV"/>
        </w:rPr>
        <w:t xml:space="preserve"> </w:t>
      </w:r>
      <w:proofErr w:type="spellStart"/>
      <w:r w:rsidR="000E1A79" w:rsidRPr="00E546A8">
        <w:rPr>
          <w:sz w:val="24"/>
          <w:szCs w:val="24"/>
          <w:lang w:val="lv-LV"/>
        </w:rPr>
        <w:t>Bank</w:t>
      </w:r>
      <w:proofErr w:type="spellEnd"/>
      <w:r w:rsidR="000E1A79" w:rsidRPr="00E546A8">
        <w:rPr>
          <w:sz w:val="24"/>
          <w:szCs w:val="24"/>
          <w:lang w:val="lv-LV"/>
        </w:rPr>
        <w:t xml:space="preserve"> </w:t>
      </w:r>
      <w:proofErr w:type="spellStart"/>
      <w:r w:rsidR="000E1A79" w:rsidRPr="00E546A8">
        <w:rPr>
          <w:sz w:val="24"/>
          <w:szCs w:val="24"/>
          <w:lang w:val="lv-LV"/>
        </w:rPr>
        <w:t>Finland</w:t>
      </w:r>
      <w:proofErr w:type="spellEnd"/>
      <w:r w:rsidR="000E1A79" w:rsidRPr="00E546A8">
        <w:rPr>
          <w:sz w:val="24"/>
          <w:szCs w:val="24"/>
          <w:lang w:val="lv-LV"/>
        </w:rPr>
        <w:t xml:space="preserve"> </w:t>
      </w:r>
      <w:proofErr w:type="spellStart"/>
      <w:r w:rsidR="000E1A79" w:rsidRPr="00E546A8">
        <w:rPr>
          <w:sz w:val="24"/>
          <w:szCs w:val="24"/>
          <w:lang w:val="lv-LV"/>
        </w:rPr>
        <w:t>Plc</w:t>
      </w:r>
      <w:proofErr w:type="spellEnd"/>
      <w:r w:rsidR="000E1A79" w:rsidRPr="00E546A8">
        <w:rPr>
          <w:sz w:val="24"/>
          <w:szCs w:val="24"/>
          <w:lang w:val="lv-LV"/>
        </w:rPr>
        <w:t xml:space="preserve"> Latvijas</w:t>
      </w:r>
    </w:p>
    <w:p w:rsidR="000E1A79" w:rsidRPr="00E546A8" w:rsidRDefault="006C5245" w:rsidP="000E1A79">
      <w:pPr>
        <w:tabs>
          <w:tab w:val="left" w:pos="523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Kods: </w:t>
      </w:r>
      <w:r w:rsidRPr="006C5245">
        <w:rPr>
          <w:sz w:val="24"/>
          <w:szCs w:val="24"/>
          <w:lang w:val="lv-LV"/>
        </w:rPr>
        <w:t>NDEA LV2X</w:t>
      </w:r>
      <w:r w:rsidR="000E1A79" w:rsidRPr="00E546A8">
        <w:rPr>
          <w:sz w:val="24"/>
          <w:szCs w:val="24"/>
          <w:lang w:val="lv-LV"/>
        </w:rPr>
        <w:tab/>
        <w:t>filiāle</w:t>
      </w:r>
    </w:p>
    <w:p w:rsidR="000E1A79" w:rsidRPr="00E546A8" w:rsidRDefault="006C5245" w:rsidP="000E1A79">
      <w:pPr>
        <w:tabs>
          <w:tab w:val="left" w:pos="523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LV29NDEA0000082624242</w:t>
      </w:r>
      <w:r w:rsidR="000E1A79" w:rsidRPr="00E546A8">
        <w:rPr>
          <w:sz w:val="24"/>
          <w:szCs w:val="24"/>
          <w:lang w:val="lv-LV"/>
        </w:rPr>
        <w:tab/>
        <w:t>Kods: NDEA LV2X</w:t>
      </w:r>
    </w:p>
    <w:p w:rsidR="000E1A79" w:rsidRPr="00E546A8" w:rsidRDefault="000E1A79" w:rsidP="000E1A79">
      <w:pPr>
        <w:tabs>
          <w:tab w:val="left" w:pos="5236"/>
        </w:tabs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  <w:t>Konts: LV04 NDEA 0000 0825 8967 5</w:t>
      </w:r>
    </w:p>
    <w:p w:rsidR="000E1A79" w:rsidRPr="00E546A8" w:rsidRDefault="000E1A79" w:rsidP="000E1A79">
      <w:pPr>
        <w:tabs>
          <w:tab w:val="left" w:pos="5236"/>
        </w:tabs>
        <w:rPr>
          <w:sz w:val="24"/>
          <w:szCs w:val="24"/>
          <w:lang w:val="lv-LV"/>
        </w:rPr>
      </w:pPr>
    </w:p>
    <w:p w:rsidR="000E1A79" w:rsidRPr="00E546A8" w:rsidRDefault="00E91266" w:rsidP="000E1A79">
      <w:pPr>
        <w:tabs>
          <w:tab w:val="left" w:pos="5236"/>
        </w:tabs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 xml:space="preserve">Domes izpilddirektors                </w:t>
      </w:r>
      <w:r w:rsidR="000E1A79" w:rsidRPr="00E546A8">
        <w:rPr>
          <w:sz w:val="24"/>
          <w:szCs w:val="24"/>
          <w:lang w:val="lv-LV"/>
        </w:rPr>
        <w:tab/>
        <w:t>Valdes priekšsēdētājs</w:t>
      </w:r>
    </w:p>
    <w:p w:rsidR="00C94ADD" w:rsidRPr="00E546A8" w:rsidRDefault="000E1A79" w:rsidP="00E91266">
      <w:pPr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ab/>
      </w:r>
      <w:r w:rsidR="00E91266" w:rsidRPr="00E546A8">
        <w:rPr>
          <w:sz w:val="24"/>
          <w:szCs w:val="24"/>
          <w:lang w:val="lv-LV"/>
        </w:rPr>
        <w:tab/>
      </w:r>
      <w:r w:rsidR="00E91266" w:rsidRPr="00E546A8">
        <w:rPr>
          <w:sz w:val="24"/>
          <w:szCs w:val="24"/>
          <w:lang w:val="lv-LV"/>
        </w:rPr>
        <w:tab/>
      </w:r>
      <w:r w:rsidR="00E91266" w:rsidRPr="00E546A8">
        <w:rPr>
          <w:sz w:val="24"/>
          <w:szCs w:val="24"/>
          <w:lang w:val="lv-LV"/>
        </w:rPr>
        <w:tab/>
      </w:r>
      <w:r w:rsidR="00E91266" w:rsidRPr="00E546A8">
        <w:rPr>
          <w:sz w:val="24"/>
          <w:szCs w:val="24"/>
          <w:lang w:val="lv-LV"/>
        </w:rPr>
        <w:tab/>
      </w:r>
    </w:p>
    <w:p w:rsidR="000E1A79" w:rsidRPr="00E546A8" w:rsidRDefault="00E91266" w:rsidP="00C94ADD">
      <w:pPr>
        <w:ind w:left="2880" w:firstLine="720"/>
        <w:rPr>
          <w:sz w:val="24"/>
          <w:szCs w:val="24"/>
          <w:lang w:val="lv-LV"/>
        </w:rPr>
      </w:pPr>
      <w:r w:rsidRPr="00E546A8">
        <w:rPr>
          <w:sz w:val="24"/>
          <w:szCs w:val="24"/>
          <w:lang w:val="lv-LV"/>
        </w:rPr>
        <w:t>A.Kursītis</w:t>
      </w:r>
      <w:r w:rsidRPr="00E546A8">
        <w:rPr>
          <w:sz w:val="24"/>
          <w:szCs w:val="24"/>
          <w:lang w:val="lv-LV"/>
        </w:rPr>
        <w:tab/>
      </w:r>
      <w:r w:rsidR="000E1A79" w:rsidRPr="00E546A8">
        <w:rPr>
          <w:sz w:val="24"/>
          <w:szCs w:val="24"/>
          <w:lang w:val="lv-LV"/>
        </w:rPr>
        <w:tab/>
      </w:r>
      <w:r w:rsidRPr="00E546A8">
        <w:rPr>
          <w:sz w:val="24"/>
          <w:szCs w:val="24"/>
          <w:lang w:val="lv-LV"/>
        </w:rPr>
        <w:tab/>
      </w:r>
      <w:r w:rsidRPr="00E546A8">
        <w:rPr>
          <w:sz w:val="24"/>
          <w:szCs w:val="24"/>
          <w:lang w:val="lv-LV"/>
        </w:rPr>
        <w:tab/>
      </w:r>
      <w:r w:rsidRPr="00E546A8">
        <w:rPr>
          <w:sz w:val="24"/>
          <w:szCs w:val="24"/>
          <w:lang w:val="lv-LV"/>
        </w:rPr>
        <w:tab/>
      </w:r>
      <w:proofErr w:type="spellStart"/>
      <w:r w:rsidR="000E1A79" w:rsidRPr="00E546A8">
        <w:rPr>
          <w:sz w:val="24"/>
          <w:szCs w:val="24"/>
          <w:lang w:val="lv-LV"/>
        </w:rPr>
        <w:t>I.Jurkonis</w:t>
      </w:r>
      <w:proofErr w:type="spellEnd"/>
    </w:p>
    <w:p w:rsidR="00642E2A" w:rsidRPr="00E546A8" w:rsidRDefault="00642E2A" w:rsidP="00A93191">
      <w:pPr>
        <w:jc w:val="center"/>
        <w:rPr>
          <w:sz w:val="24"/>
          <w:szCs w:val="24"/>
          <w:lang w:val="lv-LV"/>
        </w:rPr>
      </w:pPr>
    </w:p>
    <w:p w:rsidR="00C44537" w:rsidRPr="00E546A8" w:rsidRDefault="00C44537" w:rsidP="00A93191">
      <w:pPr>
        <w:jc w:val="center"/>
        <w:rPr>
          <w:sz w:val="24"/>
          <w:szCs w:val="24"/>
          <w:lang w:val="lv-LV"/>
        </w:rPr>
      </w:pPr>
    </w:p>
    <w:p w:rsidR="00C44537" w:rsidRPr="00E546A8" w:rsidRDefault="00C44537" w:rsidP="00A93191">
      <w:pPr>
        <w:jc w:val="center"/>
        <w:rPr>
          <w:sz w:val="24"/>
          <w:szCs w:val="24"/>
          <w:lang w:val="lv-LV"/>
        </w:rPr>
      </w:pPr>
    </w:p>
    <w:p w:rsidR="00C44537" w:rsidRPr="00E546A8" w:rsidRDefault="00C44537" w:rsidP="00C44537">
      <w:pPr>
        <w:tabs>
          <w:tab w:val="left" w:pos="3179"/>
          <w:tab w:val="left" w:pos="5236"/>
          <w:tab w:val="left" w:pos="8228"/>
        </w:tabs>
        <w:rPr>
          <w:sz w:val="24"/>
          <w:szCs w:val="24"/>
          <w:lang w:val="lv-LV"/>
        </w:rPr>
      </w:pPr>
    </w:p>
    <w:sectPr w:rsidR="00C44537" w:rsidRPr="00E546A8" w:rsidSect="009F61C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02" w:rsidRDefault="009C1702">
      <w:r>
        <w:separator/>
      </w:r>
    </w:p>
  </w:endnote>
  <w:endnote w:type="continuationSeparator" w:id="0">
    <w:p w:rsidR="009C1702" w:rsidRDefault="009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D6" w:rsidRDefault="00DB0A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AD6" w:rsidRDefault="00DB0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D6" w:rsidRPr="00A93191" w:rsidRDefault="00DB0AD6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A93191">
      <w:rPr>
        <w:rStyle w:val="PageNumber"/>
        <w:sz w:val="24"/>
        <w:szCs w:val="24"/>
      </w:rPr>
      <w:fldChar w:fldCharType="begin"/>
    </w:r>
    <w:r w:rsidRPr="00A93191">
      <w:rPr>
        <w:rStyle w:val="PageNumber"/>
        <w:sz w:val="24"/>
        <w:szCs w:val="24"/>
      </w:rPr>
      <w:instrText xml:space="preserve">PAGE  </w:instrText>
    </w:r>
    <w:r w:rsidRPr="00A93191">
      <w:rPr>
        <w:rStyle w:val="PageNumber"/>
        <w:sz w:val="24"/>
        <w:szCs w:val="24"/>
      </w:rPr>
      <w:fldChar w:fldCharType="separate"/>
    </w:r>
    <w:r w:rsidR="009F61CA">
      <w:rPr>
        <w:rStyle w:val="PageNumber"/>
        <w:noProof/>
        <w:sz w:val="24"/>
        <w:szCs w:val="24"/>
      </w:rPr>
      <w:t>3</w:t>
    </w:r>
    <w:r w:rsidRPr="00A93191">
      <w:rPr>
        <w:rStyle w:val="PageNumber"/>
        <w:sz w:val="24"/>
        <w:szCs w:val="24"/>
      </w:rPr>
      <w:fldChar w:fldCharType="end"/>
    </w:r>
  </w:p>
  <w:p w:rsidR="00DB0AD6" w:rsidRDefault="00DB0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02" w:rsidRDefault="009C1702">
      <w:r>
        <w:separator/>
      </w:r>
    </w:p>
  </w:footnote>
  <w:footnote w:type="continuationSeparator" w:id="0">
    <w:p w:rsidR="009C1702" w:rsidRDefault="009C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D6" w:rsidRDefault="00DB0A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AD6" w:rsidRDefault="00DB0AD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D6" w:rsidRDefault="00DB0AD6">
    <w:pPr>
      <w:pStyle w:val="Header"/>
      <w:framePr w:wrap="around" w:vAnchor="text" w:hAnchor="margin" w:xAlign="right" w:y="1"/>
      <w:rPr>
        <w:rStyle w:val="PageNumber"/>
      </w:rPr>
    </w:pPr>
  </w:p>
  <w:p w:rsidR="00DB0AD6" w:rsidRDefault="00DB0A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7CF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953BD"/>
    <w:multiLevelType w:val="hybridMultilevel"/>
    <w:tmpl w:val="7C8C77CE"/>
    <w:lvl w:ilvl="0" w:tplc="C1CC5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4AE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87F13"/>
    <w:multiLevelType w:val="multilevel"/>
    <w:tmpl w:val="2FAAEC3A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3B1488"/>
    <w:multiLevelType w:val="multilevel"/>
    <w:tmpl w:val="C568B85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6D0D63"/>
    <w:multiLevelType w:val="multilevel"/>
    <w:tmpl w:val="6AD84A8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8F31C2"/>
    <w:multiLevelType w:val="multilevel"/>
    <w:tmpl w:val="C568B85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5A3B67"/>
    <w:multiLevelType w:val="hybridMultilevel"/>
    <w:tmpl w:val="1F28BF68"/>
    <w:lvl w:ilvl="0" w:tplc="5C5CB8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47E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2C0215"/>
    <w:multiLevelType w:val="multilevel"/>
    <w:tmpl w:val="D32252D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2D567D"/>
    <w:multiLevelType w:val="multilevel"/>
    <w:tmpl w:val="8968C85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6067EC"/>
    <w:multiLevelType w:val="multilevel"/>
    <w:tmpl w:val="4A48044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6A37D8"/>
    <w:multiLevelType w:val="multilevel"/>
    <w:tmpl w:val="8968C85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FC0285"/>
    <w:multiLevelType w:val="multilevel"/>
    <w:tmpl w:val="1C6CE4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703318"/>
    <w:multiLevelType w:val="multilevel"/>
    <w:tmpl w:val="D32252D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D34DAD"/>
    <w:multiLevelType w:val="multilevel"/>
    <w:tmpl w:val="6CC2AD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3694891"/>
    <w:multiLevelType w:val="multilevel"/>
    <w:tmpl w:val="347E5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3A30628"/>
    <w:multiLevelType w:val="multilevel"/>
    <w:tmpl w:val="AB0A1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BE00BF8"/>
    <w:multiLevelType w:val="multilevel"/>
    <w:tmpl w:val="653C15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6D32FC"/>
    <w:multiLevelType w:val="multilevel"/>
    <w:tmpl w:val="77E27F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5268291E"/>
    <w:multiLevelType w:val="hybridMultilevel"/>
    <w:tmpl w:val="B8CC0C78"/>
    <w:lvl w:ilvl="0" w:tplc="8EF4BE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776E6"/>
    <w:multiLevelType w:val="multilevel"/>
    <w:tmpl w:val="2EC0C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450446D"/>
    <w:multiLevelType w:val="hybridMultilevel"/>
    <w:tmpl w:val="9372E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CC674C"/>
    <w:multiLevelType w:val="multilevel"/>
    <w:tmpl w:val="3410D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C631AFE"/>
    <w:multiLevelType w:val="multilevel"/>
    <w:tmpl w:val="653C15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570A26"/>
    <w:multiLevelType w:val="multilevel"/>
    <w:tmpl w:val="653C15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02491E"/>
    <w:multiLevelType w:val="multilevel"/>
    <w:tmpl w:val="653C15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9DF526F"/>
    <w:multiLevelType w:val="hybridMultilevel"/>
    <w:tmpl w:val="827427AA"/>
    <w:lvl w:ilvl="0" w:tplc="6CB82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307B2E"/>
    <w:multiLevelType w:val="hybridMultilevel"/>
    <w:tmpl w:val="F7E0FF6A"/>
    <w:lvl w:ilvl="0" w:tplc="8B0E2E44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2067B5"/>
    <w:multiLevelType w:val="hybridMultilevel"/>
    <w:tmpl w:val="5AA2734A"/>
    <w:lvl w:ilvl="0" w:tplc="64B86A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F7708CA"/>
    <w:multiLevelType w:val="multilevel"/>
    <w:tmpl w:val="2FAAEC3A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5F3C88"/>
    <w:multiLevelType w:val="multilevel"/>
    <w:tmpl w:val="653C15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530F6"/>
    <w:multiLevelType w:val="multilevel"/>
    <w:tmpl w:val="347E5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D4610"/>
    <w:multiLevelType w:val="multilevel"/>
    <w:tmpl w:val="DDC45D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208728A"/>
    <w:multiLevelType w:val="multilevel"/>
    <w:tmpl w:val="653C15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BE20A7"/>
    <w:multiLevelType w:val="hybridMultilevel"/>
    <w:tmpl w:val="AFEC81A6"/>
    <w:lvl w:ilvl="0" w:tplc="8B0E2E44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221803"/>
    <w:multiLevelType w:val="multilevel"/>
    <w:tmpl w:val="17D23E8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33C6F"/>
    <w:multiLevelType w:val="multilevel"/>
    <w:tmpl w:val="DA72E9B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18"/>
  </w:num>
  <w:num w:numId="5">
    <w:abstractNumId w:val="35"/>
  </w:num>
  <w:num w:numId="6">
    <w:abstractNumId w:val="27"/>
  </w:num>
  <w:num w:numId="7">
    <w:abstractNumId w:val="26"/>
  </w:num>
  <w:num w:numId="8">
    <w:abstractNumId w:val="32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24"/>
  </w:num>
  <w:num w:numId="15">
    <w:abstractNumId w:val="1"/>
  </w:num>
  <w:num w:numId="16">
    <w:abstractNumId w:val="22"/>
  </w:num>
  <w:num w:numId="17">
    <w:abstractNumId w:val="28"/>
  </w:num>
  <w:num w:numId="18">
    <w:abstractNumId w:val="6"/>
  </w:num>
  <w:num w:numId="19">
    <w:abstractNumId w:val="17"/>
  </w:num>
  <w:num w:numId="20">
    <w:abstractNumId w:val="14"/>
  </w:num>
  <w:num w:numId="21">
    <w:abstractNumId w:val="19"/>
  </w:num>
  <w:num w:numId="22">
    <w:abstractNumId w:val="3"/>
  </w:num>
  <w:num w:numId="23">
    <w:abstractNumId w:val="20"/>
  </w:num>
  <w:num w:numId="24">
    <w:abstractNumId w:val="21"/>
  </w:num>
  <w:num w:numId="25">
    <w:abstractNumId w:val="39"/>
  </w:num>
  <w:num w:numId="26">
    <w:abstractNumId w:val="15"/>
  </w:num>
  <w:num w:numId="27">
    <w:abstractNumId w:val="23"/>
  </w:num>
  <w:num w:numId="28">
    <w:abstractNumId w:val="38"/>
  </w:num>
  <w:num w:numId="29">
    <w:abstractNumId w:val="30"/>
  </w:num>
  <w:num w:numId="30">
    <w:abstractNumId w:val="10"/>
  </w:num>
  <w:num w:numId="31">
    <w:abstractNumId w:val="5"/>
  </w:num>
  <w:num w:numId="32">
    <w:abstractNumId w:val="3"/>
    <w:lvlOverride w:ilvl="0">
      <w:lvl w:ilvl="0">
        <w:start w:val="5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8"/>
  </w:num>
  <w:num w:numId="3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 w:numId="39">
    <w:abstractNumId w:val="16"/>
  </w:num>
  <w:num w:numId="40">
    <w:abstractNumId w:val="11"/>
  </w:num>
  <w:num w:numId="41">
    <w:abstractNumId w:val="31"/>
  </w:num>
  <w:num w:numId="42">
    <w:abstractNumId w:val="2"/>
  </w:num>
  <w:num w:numId="43">
    <w:abstractNumId w:val="37"/>
  </w:num>
  <w:num w:numId="44">
    <w:abstractNumId w:val="2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432B"/>
    <w:rsid w:val="00060419"/>
    <w:rsid w:val="00060E4D"/>
    <w:rsid w:val="0006459B"/>
    <w:rsid w:val="00085A8A"/>
    <w:rsid w:val="00087252"/>
    <w:rsid w:val="000B3617"/>
    <w:rsid w:val="000D35A9"/>
    <w:rsid w:val="000E1A79"/>
    <w:rsid w:val="000E4656"/>
    <w:rsid w:val="000F38A2"/>
    <w:rsid w:val="00117D32"/>
    <w:rsid w:val="001426A1"/>
    <w:rsid w:val="0016727B"/>
    <w:rsid w:val="0018265C"/>
    <w:rsid w:val="0018684D"/>
    <w:rsid w:val="00187B15"/>
    <w:rsid w:val="00191E85"/>
    <w:rsid w:val="001A49C3"/>
    <w:rsid w:val="001C0C03"/>
    <w:rsid w:val="001E26A5"/>
    <w:rsid w:val="001E40CC"/>
    <w:rsid w:val="001E5549"/>
    <w:rsid w:val="001F4606"/>
    <w:rsid w:val="001F5A3F"/>
    <w:rsid w:val="002042BE"/>
    <w:rsid w:val="00211980"/>
    <w:rsid w:val="00217EA9"/>
    <w:rsid w:val="00220E4D"/>
    <w:rsid w:val="00234773"/>
    <w:rsid w:val="002364DD"/>
    <w:rsid w:val="00240FD2"/>
    <w:rsid w:val="002503DB"/>
    <w:rsid w:val="00255A38"/>
    <w:rsid w:val="00284293"/>
    <w:rsid w:val="0028459E"/>
    <w:rsid w:val="0028521A"/>
    <w:rsid w:val="002A55F5"/>
    <w:rsid w:val="002B0EB6"/>
    <w:rsid w:val="002D16A0"/>
    <w:rsid w:val="00317307"/>
    <w:rsid w:val="0033261B"/>
    <w:rsid w:val="003378E0"/>
    <w:rsid w:val="00341F94"/>
    <w:rsid w:val="0034236B"/>
    <w:rsid w:val="003432D5"/>
    <w:rsid w:val="00361216"/>
    <w:rsid w:val="00371BC0"/>
    <w:rsid w:val="0039673D"/>
    <w:rsid w:val="003C21A3"/>
    <w:rsid w:val="003D1359"/>
    <w:rsid w:val="003D1D54"/>
    <w:rsid w:val="003D2956"/>
    <w:rsid w:val="003E4F32"/>
    <w:rsid w:val="003E6D16"/>
    <w:rsid w:val="003F0B32"/>
    <w:rsid w:val="003F5BD7"/>
    <w:rsid w:val="003F5C71"/>
    <w:rsid w:val="0040718D"/>
    <w:rsid w:val="004103F8"/>
    <w:rsid w:val="0041293E"/>
    <w:rsid w:val="00413D7B"/>
    <w:rsid w:val="00420BBE"/>
    <w:rsid w:val="004279CA"/>
    <w:rsid w:val="004314C9"/>
    <w:rsid w:val="00472236"/>
    <w:rsid w:val="00491A9F"/>
    <w:rsid w:val="004A5CDB"/>
    <w:rsid w:val="00525A5B"/>
    <w:rsid w:val="00535C40"/>
    <w:rsid w:val="0055189E"/>
    <w:rsid w:val="005727BB"/>
    <w:rsid w:val="00577602"/>
    <w:rsid w:val="00581A7B"/>
    <w:rsid w:val="00595519"/>
    <w:rsid w:val="005A1941"/>
    <w:rsid w:val="005A5AC8"/>
    <w:rsid w:val="005E0C44"/>
    <w:rsid w:val="005E640D"/>
    <w:rsid w:val="005F0A0B"/>
    <w:rsid w:val="005F64FC"/>
    <w:rsid w:val="00600F1A"/>
    <w:rsid w:val="00606D1A"/>
    <w:rsid w:val="0064247A"/>
    <w:rsid w:val="00642E2A"/>
    <w:rsid w:val="006768D8"/>
    <w:rsid w:val="00681E99"/>
    <w:rsid w:val="006945B7"/>
    <w:rsid w:val="006A6362"/>
    <w:rsid w:val="006A744F"/>
    <w:rsid w:val="006C3304"/>
    <w:rsid w:val="006C5245"/>
    <w:rsid w:val="006F15AA"/>
    <w:rsid w:val="00710E96"/>
    <w:rsid w:val="00724188"/>
    <w:rsid w:val="00726548"/>
    <w:rsid w:val="00727F19"/>
    <w:rsid w:val="007603C7"/>
    <w:rsid w:val="00764BEE"/>
    <w:rsid w:val="00767AB3"/>
    <w:rsid w:val="00775B55"/>
    <w:rsid w:val="007855F1"/>
    <w:rsid w:val="00785D0F"/>
    <w:rsid w:val="00791C75"/>
    <w:rsid w:val="007A595E"/>
    <w:rsid w:val="007B4E60"/>
    <w:rsid w:val="007B5B9B"/>
    <w:rsid w:val="007F657E"/>
    <w:rsid w:val="00803C11"/>
    <w:rsid w:val="008147F1"/>
    <w:rsid w:val="00817E2B"/>
    <w:rsid w:val="008432B6"/>
    <w:rsid w:val="0084397F"/>
    <w:rsid w:val="008474DD"/>
    <w:rsid w:val="00854277"/>
    <w:rsid w:val="008B0F44"/>
    <w:rsid w:val="008B2214"/>
    <w:rsid w:val="008B2BC3"/>
    <w:rsid w:val="008C0C57"/>
    <w:rsid w:val="008C75B4"/>
    <w:rsid w:val="008D171B"/>
    <w:rsid w:val="008E1571"/>
    <w:rsid w:val="00900379"/>
    <w:rsid w:val="00945F7A"/>
    <w:rsid w:val="00956DA0"/>
    <w:rsid w:val="00957832"/>
    <w:rsid w:val="00981A6E"/>
    <w:rsid w:val="00984DEF"/>
    <w:rsid w:val="009939A9"/>
    <w:rsid w:val="009B2BBE"/>
    <w:rsid w:val="009C1702"/>
    <w:rsid w:val="009E09FF"/>
    <w:rsid w:val="009E0AF2"/>
    <w:rsid w:val="009F06C9"/>
    <w:rsid w:val="009F61CA"/>
    <w:rsid w:val="00A23F13"/>
    <w:rsid w:val="00A336C4"/>
    <w:rsid w:val="00A44E37"/>
    <w:rsid w:val="00A530B1"/>
    <w:rsid w:val="00A55ADE"/>
    <w:rsid w:val="00A822A2"/>
    <w:rsid w:val="00A8581C"/>
    <w:rsid w:val="00A900C6"/>
    <w:rsid w:val="00A93191"/>
    <w:rsid w:val="00AB65FB"/>
    <w:rsid w:val="00AC6D49"/>
    <w:rsid w:val="00AD71FD"/>
    <w:rsid w:val="00AE032F"/>
    <w:rsid w:val="00AF41EA"/>
    <w:rsid w:val="00AF4819"/>
    <w:rsid w:val="00B007E5"/>
    <w:rsid w:val="00B11F8A"/>
    <w:rsid w:val="00B224D8"/>
    <w:rsid w:val="00B727EC"/>
    <w:rsid w:val="00B744C7"/>
    <w:rsid w:val="00B747D9"/>
    <w:rsid w:val="00B767CC"/>
    <w:rsid w:val="00B9418C"/>
    <w:rsid w:val="00B96ABB"/>
    <w:rsid w:val="00BC293B"/>
    <w:rsid w:val="00BD2F8E"/>
    <w:rsid w:val="00BD7F3B"/>
    <w:rsid w:val="00BE13EE"/>
    <w:rsid w:val="00BF59B4"/>
    <w:rsid w:val="00C24217"/>
    <w:rsid w:val="00C2563C"/>
    <w:rsid w:val="00C27BCD"/>
    <w:rsid w:val="00C44537"/>
    <w:rsid w:val="00C64BE9"/>
    <w:rsid w:val="00C7367B"/>
    <w:rsid w:val="00C93804"/>
    <w:rsid w:val="00C94ADD"/>
    <w:rsid w:val="00CC208B"/>
    <w:rsid w:val="00CE0AD0"/>
    <w:rsid w:val="00CF4714"/>
    <w:rsid w:val="00D009E1"/>
    <w:rsid w:val="00D0492A"/>
    <w:rsid w:val="00D64E92"/>
    <w:rsid w:val="00D720D6"/>
    <w:rsid w:val="00D8253C"/>
    <w:rsid w:val="00D86109"/>
    <w:rsid w:val="00D971DE"/>
    <w:rsid w:val="00DB0AD6"/>
    <w:rsid w:val="00DC4588"/>
    <w:rsid w:val="00DE0276"/>
    <w:rsid w:val="00DF042E"/>
    <w:rsid w:val="00E123F7"/>
    <w:rsid w:val="00E268EF"/>
    <w:rsid w:val="00E546A8"/>
    <w:rsid w:val="00E548A8"/>
    <w:rsid w:val="00E81F5D"/>
    <w:rsid w:val="00E91266"/>
    <w:rsid w:val="00E96D65"/>
    <w:rsid w:val="00EB1955"/>
    <w:rsid w:val="00EB1A44"/>
    <w:rsid w:val="00EF0E57"/>
    <w:rsid w:val="00EF286D"/>
    <w:rsid w:val="00F040E0"/>
    <w:rsid w:val="00F20759"/>
    <w:rsid w:val="00F32721"/>
    <w:rsid w:val="00F46108"/>
    <w:rsid w:val="00F66F3A"/>
    <w:rsid w:val="00F77D54"/>
    <w:rsid w:val="00F853ED"/>
    <w:rsid w:val="00F86EF1"/>
    <w:rsid w:val="00F95023"/>
    <w:rsid w:val="00F97470"/>
    <w:rsid w:val="00FB64DA"/>
    <w:rsid w:val="00FC723A"/>
    <w:rsid w:val="00F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245"/>
    <w:rPr>
      <w:color w:val="000000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ind w:left="5040"/>
      <w:jc w:val="both"/>
      <w:outlineLvl w:val="1"/>
    </w:pPr>
    <w:rPr>
      <w:color w:val="auto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eastAsia="Arial Unicode MS"/>
      <w:color w:val="auto"/>
      <w:sz w:val="24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color w:val="auto"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auto"/>
      <w:sz w:val="24"/>
      <w:szCs w:val="24"/>
      <w:lang w:val="lv-LV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color w:val="auto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b/>
      <w:bCs/>
      <w:sz w:val="24"/>
      <w:lang w:val="lv-LV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lang w:val="lv-LV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color w:val="auto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numPr>
        <w:numId w:val="1"/>
      </w:numPr>
    </w:pPr>
    <w:rPr>
      <w:color w:val="auto"/>
      <w:sz w:val="24"/>
      <w:szCs w:val="24"/>
      <w:lang w:val="en-GB"/>
    </w:rPr>
  </w:style>
  <w:style w:type="paragraph" w:styleId="BodyText">
    <w:name w:val="Body Text"/>
    <w:aliases w:val="Body Text1"/>
    <w:basedOn w:val="Normal"/>
    <w:pPr>
      <w:jc w:val="both"/>
    </w:pPr>
    <w:rPr>
      <w:color w:val="auto"/>
      <w:sz w:val="24"/>
      <w:szCs w:val="20"/>
      <w:lang w:val="ru-RU" w:eastAsia="ru-RU"/>
    </w:rPr>
  </w:style>
  <w:style w:type="paragraph" w:styleId="BodyTextIndent">
    <w:name w:val="Body Text Indent"/>
    <w:basedOn w:val="Normal"/>
    <w:pPr>
      <w:ind w:firstLine="420"/>
      <w:jc w:val="both"/>
    </w:pPr>
    <w:rPr>
      <w:rFonts w:ascii="Arial" w:hAnsi="Arial" w:cs="Arial"/>
      <w:color w:val="auto"/>
      <w:sz w:val="24"/>
      <w:szCs w:val="24"/>
      <w:lang w:val="lv-LV"/>
    </w:rPr>
  </w:style>
  <w:style w:type="paragraph" w:styleId="BodyTextIndent2">
    <w:name w:val="Body Text Indent 2"/>
    <w:basedOn w:val="Normal"/>
    <w:pPr>
      <w:ind w:left="5040"/>
    </w:pPr>
    <w:rPr>
      <w:color w:val="auto"/>
      <w:sz w:val="24"/>
      <w:szCs w:val="24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sz w:val="18"/>
      <w:szCs w:val="1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color w:val="auto"/>
      <w:sz w:val="24"/>
      <w:szCs w:val="24"/>
      <w:lang w:val="en-GB"/>
    </w:rPr>
  </w:style>
  <w:style w:type="paragraph" w:styleId="List4">
    <w:name w:val="List 4"/>
    <w:basedOn w:val="Normal"/>
    <w:pPr>
      <w:ind w:left="1132" w:hanging="283"/>
    </w:pPr>
    <w:rPr>
      <w:color w:val="auto"/>
      <w:sz w:val="24"/>
      <w:szCs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color w:val="auto"/>
      <w:sz w:val="24"/>
      <w:szCs w:val="24"/>
      <w:lang w:val="en-GB"/>
    </w:rPr>
  </w:style>
  <w:style w:type="paragraph" w:styleId="List5">
    <w:name w:val="List 5"/>
    <w:basedOn w:val="Normal"/>
    <w:pPr>
      <w:ind w:left="1415" w:hanging="283"/>
    </w:pPr>
    <w:rPr>
      <w:color w:val="auto"/>
      <w:sz w:val="24"/>
      <w:szCs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sz w:val="24"/>
      <w:szCs w:val="24"/>
      <w:lang w:val="en-GB"/>
    </w:rPr>
  </w:style>
  <w:style w:type="paragraph" w:styleId="BodyText3">
    <w:name w:val="Body Text 3"/>
    <w:basedOn w:val="Normal"/>
    <w:pPr>
      <w:widowControl w:val="0"/>
      <w:jc w:val="center"/>
    </w:pPr>
    <w:rPr>
      <w:color w:val="auto"/>
      <w:szCs w:val="20"/>
      <w:lang w:val="en-GB"/>
    </w:rPr>
  </w:style>
  <w:style w:type="paragraph" w:styleId="BodyText2">
    <w:name w:val="Body Text 2"/>
    <w:basedOn w:val="Normal"/>
    <w:pPr>
      <w:widowControl w:val="0"/>
      <w:spacing w:line="360" w:lineRule="auto"/>
    </w:pPr>
    <w:rPr>
      <w:color w:val="auto"/>
      <w:szCs w:val="20"/>
      <w:lang w:val="en-GB"/>
    </w:rPr>
  </w:style>
  <w:style w:type="paragraph" w:styleId="Title">
    <w:name w:val="Title"/>
    <w:basedOn w:val="Normal"/>
    <w:qFormat/>
    <w:pPr>
      <w:spacing w:after="120"/>
      <w:jc w:val="center"/>
    </w:pPr>
    <w:rPr>
      <w:b/>
      <w:color w:val="auto"/>
      <w:sz w:val="26"/>
      <w:szCs w:val="20"/>
      <w:lang w:val="lv-LV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  <w:color w:val="auto"/>
      <w:sz w:val="24"/>
      <w:szCs w:val="24"/>
    </w:rPr>
  </w:style>
  <w:style w:type="paragraph" w:styleId="BodyTextIndent3">
    <w:name w:val="Body Text Indent 3"/>
    <w:basedOn w:val="Normal"/>
    <w:pPr>
      <w:ind w:left="1260" w:hanging="1260"/>
      <w:jc w:val="both"/>
    </w:pPr>
    <w:rPr>
      <w:color w:val="auto"/>
      <w:sz w:val="24"/>
      <w:szCs w:val="24"/>
      <w:lang w:val="en-GB"/>
    </w:rPr>
  </w:style>
  <w:style w:type="character" w:styleId="PageNumber">
    <w:name w:val="page number"/>
    <w:basedOn w:val="DefaultParagraphFont"/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color w:val="auto"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color w:val="auto"/>
      <w:szCs w:val="24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akstzRakstz2">
    <w:name w:val="Rakstz. Rakstz.2"/>
    <w:basedOn w:val="Normal"/>
    <w:next w:val="BlockText"/>
    <w:rsid w:val="00BD7F3B"/>
    <w:pPr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</w:rPr>
  </w:style>
  <w:style w:type="paragraph" w:styleId="BlockText">
    <w:name w:val="Block Text"/>
    <w:basedOn w:val="Normal"/>
    <w:rsid w:val="00BD7F3B"/>
    <w:pPr>
      <w:spacing w:after="120"/>
      <w:ind w:left="1440" w:right="1440"/>
    </w:pPr>
  </w:style>
  <w:style w:type="table" w:styleId="TableGrid">
    <w:name w:val="Table Grid"/>
    <w:basedOn w:val="TableNormal"/>
    <w:rsid w:val="00FE0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60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3C7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DB0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AD6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AD6"/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245"/>
    <w:rPr>
      <w:color w:val="000000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ind w:left="5040"/>
      <w:jc w:val="both"/>
      <w:outlineLvl w:val="1"/>
    </w:pPr>
    <w:rPr>
      <w:color w:val="auto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eastAsia="Arial Unicode MS"/>
      <w:color w:val="auto"/>
      <w:sz w:val="24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color w:val="auto"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auto"/>
      <w:sz w:val="24"/>
      <w:szCs w:val="24"/>
      <w:lang w:val="lv-LV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color w:val="auto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b/>
      <w:bCs/>
      <w:sz w:val="24"/>
      <w:lang w:val="lv-LV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lang w:val="lv-LV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color w:val="auto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numPr>
        <w:numId w:val="1"/>
      </w:numPr>
    </w:pPr>
    <w:rPr>
      <w:color w:val="auto"/>
      <w:sz w:val="24"/>
      <w:szCs w:val="24"/>
      <w:lang w:val="en-GB"/>
    </w:rPr>
  </w:style>
  <w:style w:type="paragraph" w:styleId="BodyText">
    <w:name w:val="Body Text"/>
    <w:aliases w:val="Body Text1"/>
    <w:basedOn w:val="Normal"/>
    <w:pPr>
      <w:jc w:val="both"/>
    </w:pPr>
    <w:rPr>
      <w:color w:val="auto"/>
      <w:sz w:val="24"/>
      <w:szCs w:val="20"/>
      <w:lang w:val="ru-RU" w:eastAsia="ru-RU"/>
    </w:rPr>
  </w:style>
  <w:style w:type="paragraph" w:styleId="BodyTextIndent">
    <w:name w:val="Body Text Indent"/>
    <w:basedOn w:val="Normal"/>
    <w:pPr>
      <w:ind w:firstLine="420"/>
      <w:jc w:val="both"/>
    </w:pPr>
    <w:rPr>
      <w:rFonts w:ascii="Arial" w:hAnsi="Arial" w:cs="Arial"/>
      <w:color w:val="auto"/>
      <w:sz w:val="24"/>
      <w:szCs w:val="24"/>
      <w:lang w:val="lv-LV"/>
    </w:rPr>
  </w:style>
  <w:style w:type="paragraph" w:styleId="BodyTextIndent2">
    <w:name w:val="Body Text Indent 2"/>
    <w:basedOn w:val="Normal"/>
    <w:pPr>
      <w:ind w:left="5040"/>
    </w:pPr>
    <w:rPr>
      <w:color w:val="auto"/>
      <w:sz w:val="24"/>
      <w:szCs w:val="24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sz w:val="18"/>
      <w:szCs w:val="1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color w:val="auto"/>
      <w:sz w:val="24"/>
      <w:szCs w:val="24"/>
      <w:lang w:val="en-GB"/>
    </w:rPr>
  </w:style>
  <w:style w:type="paragraph" w:styleId="List4">
    <w:name w:val="List 4"/>
    <w:basedOn w:val="Normal"/>
    <w:pPr>
      <w:ind w:left="1132" w:hanging="283"/>
    </w:pPr>
    <w:rPr>
      <w:color w:val="auto"/>
      <w:sz w:val="24"/>
      <w:szCs w:val="24"/>
      <w:lang w:val="en-GB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color w:val="auto"/>
      <w:sz w:val="24"/>
      <w:szCs w:val="24"/>
      <w:lang w:val="en-GB"/>
    </w:rPr>
  </w:style>
  <w:style w:type="paragraph" w:styleId="List5">
    <w:name w:val="List 5"/>
    <w:basedOn w:val="Normal"/>
    <w:pPr>
      <w:ind w:left="1415" w:hanging="283"/>
    </w:pPr>
    <w:rPr>
      <w:color w:val="auto"/>
      <w:sz w:val="24"/>
      <w:szCs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sz w:val="24"/>
      <w:szCs w:val="24"/>
      <w:lang w:val="en-GB"/>
    </w:rPr>
  </w:style>
  <w:style w:type="paragraph" w:styleId="BodyText3">
    <w:name w:val="Body Text 3"/>
    <w:basedOn w:val="Normal"/>
    <w:pPr>
      <w:widowControl w:val="0"/>
      <w:jc w:val="center"/>
    </w:pPr>
    <w:rPr>
      <w:color w:val="auto"/>
      <w:szCs w:val="20"/>
      <w:lang w:val="en-GB"/>
    </w:rPr>
  </w:style>
  <w:style w:type="paragraph" w:styleId="BodyText2">
    <w:name w:val="Body Text 2"/>
    <w:basedOn w:val="Normal"/>
    <w:pPr>
      <w:widowControl w:val="0"/>
      <w:spacing w:line="360" w:lineRule="auto"/>
    </w:pPr>
    <w:rPr>
      <w:color w:val="auto"/>
      <w:szCs w:val="20"/>
      <w:lang w:val="en-GB"/>
    </w:rPr>
  </w:style>
  <w:style w:type="paragraph" w:styleId="Title">
    <w:name w:val="Title"/>
    <w:basedOn w:val="Normal"/>
    <w:qFormat/>
    <w:pPr>
      <w:spacing w:after="120"/>
      <w:jc w:val="center"/>
    </w:pPr>
    <w:rPr>
      <w:b/>
      <w:color w:val="auto"/>
      <w:sz w:val="26"/>
      <w:szCs w:val="20"/>
      <w:lang w:val="lv-LV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  <w:color w:val="auto"/>
      <w:sz w:val="24"/>
      <w:szCs w:val="24"/>
    </w:rPr>
  </w:style>
  <w:style w:type="paragraph" w:styleId="BodyTextIndent3">
    <w:name w:val="Body Text Indent 3"/>
    <w:basedOn w:val="Normal"/>
    <w:pPr>
      <w:ind w:left="1260" w:hanging="1260"/>
      <w:jc w:val="both"/>
    </w:pPr>
    <w:rPr>
      <w:color w:val="auto"/>
      <w:sz w:val="24"/>
      <w:szCs w:val="24"/>
      <w:lang w:val="en-GB"/>
    </w:rPr>
  </w:style>
  <w:style w:type="character" w:styleId="PageNumber">
    <w:name w:val="page number"/>
    <w:basedOn w:val="DefaultParagraphFont"/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color w:val="auto"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color w:val="auto"/>
      <w:szCs w:val="24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akstzRakstz2">
    <w:name w:val="Rakstz. Rakstz.2"/>
    <w:basedOn w:val="Normal"/>
    <w:next w:val="BlockText"/>
    <w:rsid w:val="00BD7F3B"/>
    <w:pPr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</w:rPr>
  </w:style>
  <w:style w:type="paragraph" w:styleId="BlockText">
    <w:name w:val="Block Text"/>
    <w:basedOn w:val="Normal"/>
    <w:rsid w:val="00BD7F3B"/>
    <w:pPr>
      <w:spacing w:after="120"/>
      <w:ind w:left="1440" w:right="1440"/>
    </w:pPr>
  </w:style>
  <w:style w:type="table" w:styleId="TableGrid">
    <w:name w:val="Table Grid"/>
    <w:basedOn w:val="TableNormal"/>
    <w:rsid w:val="00FE0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60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3C7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DB0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AD6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AD6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5FFD-AF3F-4BDE-AED3-C3E1CD8C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5044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pilsetas dome</Company>
  <LinksUpToDate>false</LinksUpToDate>
  <CharactersWithSpaces>7905</CharactersWithSpaces>
  <SharedDoc>false</SharedDoc>
  <HLinks>
    <vt:vector size="6" baseType="variant">
      <vt:variant>
        <vt:i4>65649</vt:i4>
      </vt:variant>
      <vt:variant>
        <vt:i4>0</vt:i4>
      </vt:variant>
      <vt:variant>
        <vt:i4>0</vt:i4>
      </vt:variant>
      <vt:variant>
        <vt:i4>5</vt:i4>
      </vt:variant>
      <vt:variant>
        <vt:lpwstr>mailto:jurijs.bartuls@daugavpils.lv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Admin</cp:lastModifiedBy>
  <cp:revision>12</cp:revision>
  <cp:lastPrinted>2013-11-12T12:29:00Z</cp:lastPrinted>
  <dcterms:created xsi:type="dcterms:W3CDTF">2013-12-12T13:28:00Z</dcterms:created>
  <dcterms:modified xsi:type="dcterms:W3CDTF">2013-12-28T05:59:00Z</dcterms:modified>
</cp:coreProperties>
</file>